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7"/>
        <w:gridCol w:w="1551"/>
        <w:gridCol w:w="1473"/>
        <w:gridCol w:w="1517"/>
        <w:gridCol w:w="3196"/>
        <w:gridCol w:w="3697"/>
        <w:gridCol w:w="1015"/>
        <w:gridCol w:w="886"/>
      </w:tblGrid>
      <w:tr w:rsidR="008E4F6E" w:rsidTr="003B19FD">
        <w:trPr>
          <w:trHeight w:val="315"/>
        </w:trPr>
        <w:tc>
          <w:tcPr>
            <w:tcW w:w="2088" w:type="dxa"/>
            <w:gridSpan w:val="2"/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 w:hint="eastAsia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1473" w:type="dxa"/>
            <w:vAlign w:val="center"/>
          </w:tcPr>
          <w:p w:rsidR="008E4F6E" w:rsidRDefault="008E4F6E" w:rsidP="003B19F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8E4F6E" w:rsidRDefault="008E4F6E" w:rsidP="003B19F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8E4F6E" w:rsidRDefault="008E4F6E" w:rsidP="003B19F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8E4F6E" w:rsidRDefault="008E4F6E" w:rsidP="003B19F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8E4F6E" w:rsidRDefault="008E4F6E" w:rsidP="003B19FD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8E4F6E" w:rsidRDefault="008E4F6E" w:rsidP="003B19F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8E4F6E" w:rsidTr="003B19FD">
        <w:trPr>
          <w:trHeight w:val="450"/>
        </w:trPr>
        <w:tc>
          <w:tcPr>
            <w:tcW w:w="13872" w:type="dxa"/>
            <w:gridSpan w:val="8"/>
            <w:tcBorders>
              <w:bottom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海南省2018-2020年农机购置补贴机具补贴额一览表（2020年调整）</w:t>
            </w:r>
          </w:p>
        </w:tc>
      </w:tr>
      <w:tr w:rsidR="008E4F6E" w:rsidTr="003B19FD">
        <w:trPr>
          <w:trHeight w:val="63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大类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小类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品目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分档名称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基本配置和参数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中央资金最高补贴额（元）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单轴1000mm以下旋耕机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单轴；耕幅＜1000mm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单轴1000—1500mm旋耕机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单轴；1000mm≤耕幅＜1500mm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单轴1500—2000mm旋耕机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单轴；1500mm≤耕幅＜2000mm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单轴2000—2500mm旋耕机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单轴；2000mm≤耕幅＜2500mm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单轴2500mm及以上旋耕机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单轴；耕幅≥2500mm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双轴1000—1500mm旋耕机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双轴；1000mm≤耕幅＜1500mm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双轴1500—2000mm旋耕机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双轴；1500mm≤耕幅＜2000mm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双轴2000—2500mm旋耕机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双轴；2000mm≤耕幅＜2500mm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双轴2500mm及以上旋耕机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双轴；耕幅≥2500mm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1200—2000mm履带自走式旋耕机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形式：履带自走式；1200mm≤耕幅＜2000mm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旋耕机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2000mm及以上履带自走式旋耕机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形式：履带自走式；耕幅≥2000mm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3铲及以下深松机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深松部件3个及以下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4—5铲深松机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深松部件4、5个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6铲及以上深松机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深松部件6个及以上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3铲及以下振动式深松机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振动式；深松部件3个及以下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4—5铲振动式深松机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振动式；深松部件4、5个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6铲及以上振动式深松机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振动式；深松部件6个及以上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单体幅宽35CM及以上,1-2铧式犁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单体幅宽≥35cm；铧体个数1—2铧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单体幅宽35CM以下,3-4铧式犁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单体幅宽＜35cm；铧体个数3—4铧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单体幅宽35CM以下,5铧及以上铧式犁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单体幅宽＜35cm； 铧体个数≥5铧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单体幅宽35CM及以上,3-4铧翻转犁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单体幅宽≥35cm；铧体个数3—4铧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单体幅宽35-45CM,5-6铧式犁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单体幅宽35-45CM,5-6翻转犁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35cm≤单体幅宽＜45cm；铧体个数5—6铧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铧式犁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单体幅宽45CM及以上,5铧及以上铧式犁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单体幅宽≥45cm；铧体个数≥5铧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开沟深度50cm以下配套轮式拖拉机开沟机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配套轮式拖拉机；开沟深度＜50cm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52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开沟深度50cm及以上配套轮式拖拉机开沟机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配套轮式拖拉机；开沟深度≥50cm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功率4kW以下耕整机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功率4kW及以上耕整机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功率4kW以下微耕机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配套功率＜4kW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微耕机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功率4kW及以上微耕机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2m以下圆盘耙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3—3.5m圆盘耙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3m≤作业幅宽＜3.5m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圆盘耙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3.5—4.5m圆盘耙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3.5m≤作业幅宽＜4.5m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1—2m起垄机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1m≤作业幅宽＜2m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起垄机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2—4m起垄机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2m≤作业幅宽＜4m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作业幅宽60-120cm的普通地膜覆盖机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机引式，60cm≤作业幅宽＜120cm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作业幅宽在120cm及以上的普通地膜覆盖机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机引式，作业幅宽≥120cm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不带旋耕作业的起垄地膜覆盖机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带施肥、覆土、起垄等复式作业功能，起垄高度≥10cm，不带旋耕作业。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铺膜机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带旋耕作业的起垄地膜覆盖机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带旋耕、施肥、覆土、起垄等复式作业功能，起垄高度≥10cm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1.5—2m深松联合整地机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1.5m≤作业幅宽＜2m；深松旋耕、深松耙地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2—2.5m深松联合整地机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2m≤作业幅宽＜2.5m；深松旋耕、深松耙地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联合整地机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2.5m及以上联合整地机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作业幅宽≥2.5m；深松旋耕、深松耙地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1500—2000mm埋茬起浆机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1500mm≤幅宽＜2000mm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2000—2500mm埋茬起浆机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2000mm≤幅宽＜2500mm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埋茬起浆机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2500mm及以上埋茬起浆机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幅宽≥2500mm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普通排种器；播种行数2、3行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普通排种器；播种行数4、5行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普通排种器；播种行数≥6行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精量排种器；播种行数2、3行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精量排种器；播种行数4、5行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6—10行精量播种机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精量排种器；6行≤播种行数≤10行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6行及以下免耕条播机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播种行数≤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行；作业幅宽≥</w:t>
            </w:r>
            <w:r>
              <w:rPr>
                <w:rStyle w:val="font101"/>
                <w:color w:val="auto"/>
              </w:rPr>
              <w:t>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7—11行免耕条播机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</w:t>
            </w:r>
            <w:r>
              <w:rPr>
                <w:rStyle w:val="font101"/>
                <w:color w:val="auto"/>
              </w:rPr>
              <w:t>11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6行及以上免耕精量穴播机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2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4—5行牵引式免耕穴播机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</w:t>
            </w:r>
            <w:r>
              <w:rPr>
                <w:rStyle w:val="font101"/>
                <w:color w:val="auto"/>
              </w:rPr>
              <w:t>4</w:t>
            </w:r>
            <w:r>
              <w:rPr>
                <w:rStyle w:val="font71"/>
                <w:rFonts w:hint="default"/>
                <w:color w:val="auto"/>
              </w:rPr>
              <w:t>、</w:t>
            </w:r>
            <w:r>
              <w:rPr>
                <w:rStyle w:val="font101"/>
                <w:color w:val="auto"/>
              </w:rPr>
              <w:t>5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免耕播种机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6行及以上牵引式免耕穴播机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精量排种器；播种行数≥</w:t>
            </w:r>
            <w:r>
              <w:rPr>
                <w:rStyle w:val="font101"/>
                <w:color w:val="auto"/>
              </w:rPr>
              <w:t>6</w:t>
            </w:r>
            <w:r>
              <w:rPr>
                <w:rStyle w:val="font71"/>
                <w:rFonts w:hint="default"/>
                <w:color w:val="auto"/>
              </w:rPr>
              <w:t>行；牵引式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4行手扶拖拉机配套水稻插秧机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与手扶拖拉机配套； 4行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手扶步进式；2行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4行及以上手扶步进式水稻插秧机(简易型）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手扶步进式；以手扶或微耕机底盘为基础且无底盘升降等装置；4行及以上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6行及以上手扶步进式水稻插秧机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手扶步进式；6行及以上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6行及以上独轮乘坐式水稻插秧机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独轮乘坐式；6行及以上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四轮乘坐式；4行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6—7行四轮乘坐式水稻插秧机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四轮乘坐式；6、7行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水稻插秧机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8行及以上四轮乘坐式水稻插秧机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四轮乘坐式；8行及以上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6行及以下条播机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播种行数≤6行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19—24行条播机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19行≤播种行数≤24行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条播机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25行及以上条播机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播种行数≥25行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7380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1行根茎类种子播种机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2—3行根茎类种子播种机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2行≤播种行数≤3行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4行及以上根茎类种子播种机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播种行数≥4行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8行及以上牵引或悬挂式水稻直播机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作业行数≥8行；形式：悬挂式、牵引式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水稻直播机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8行及以上自走四轮乘坐式水稻直播机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作业行数≥8行；形式：自走四轮乘坐式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4—6行整地施肥播种机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4行≤播种行数≤6行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7—11行整地施肥播种机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7行≤播种行数≤11行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播种机械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整地施肥播种机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12—18行整地施肥播种机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12行≤播种行数≤18行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生产率＜1500㎏/h等离子种子处理设备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箱体式；等离子处理机；1000㎏/h＜生产率＜1500㎏/h；采摘、调制、浮选、浸种、催芽、脱芒等功能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种子播前处理设备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生产率≥1500㎏/h等离子种子处理设备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箱体式；等离子处理机；生产率≥1500㎏/h；采摘、调制、浮选、浸种、催芽、脱芒等功能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生产率200—500(盘/h)秧盘播种成套设备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含铺底土、播种、洒水、覆土功能；200(盘/h)≤生产率＜500(盘/h)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生产率500(盘/h)及以上秧盘播种成套设备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含铺底土、播种、洒水、覆土功能；生产率≥500(盘/h)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育苗机械设备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秧盘播种成套设备（含床土处理）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床土处理设备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单行自走式或2行及以上牵引式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秧苗移栽机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2行及以上四轮乘坐自走式或3行及以上悬挂式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1行甘蔗联合种植机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开沟、切种、摆种、施肥、覆土等 联合作业；种植行数：1行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栽植机械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甘蔗种植机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2行及以上甘蔗联合种植机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开沟、切种、摆种、施肥、覆土等联合作业；种植行数：2行及以上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普通施肥机（不含电动和灌溉施肥一体机）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配套动力＜14.7kW，不含电动施肥机和灌溉施肥机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配套动力14.7kW及以上施肥机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配套动力≥14.7kW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710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种植施肥机械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6行及以上水稻侧深施肥装置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行数≥6行，定位、定量深施，与高速插秧机配套同步作业。配置强制施肥装置、漏施堵塞报警装置、插秧施肥同步控制装置、施肥量调节装置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4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肥箱容积0.3m³及以上固态肥抛撒机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离心式，肥箱容积≥0.3m³；撒施颗粒肥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5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肥箱容积0.5m³及以上固态肥抛撒机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摆动式，肥箱容积≥0.5m³；撒施厩肥、农家肥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6" w:tooltip="" w:history="1">
              <w:r>
                <w:rPr>
                  <w:kern w:val="0"/>
                </w:rPr>
                <w:t>种植施肥机械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施肥机械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撒肥机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工作幅宽1300mm及以上自走式旋耕撒施机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工作幅宽≥1300mm；配套动力≥51.5kW；肥箱容积≥500L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12m以下悬挂及牵引式喷杆喷雾机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喷杆长度＜12m；形式：悬挂及牵引式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12—18m悬挂及牵引式喷杆喷雾机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12m≤喷杆长度＜18m；形式：悬挂及牵引式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18m及以上悬挂及牵引式喷杆喷雾机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喷杆长度≥18m；形式：悬挂及牵引式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18马力以下自走式喷杆喷雾机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18-50马力自走式喷杆喷雾机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50-100马力自走式喷杆喷雾机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喷杆喷雾机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100马力及以上自走式喷杆喷雾机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配套动力功率＜3.5kW的培土机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配套动力功率＜3.5kW,离合器；旋耕变速箱；齿轮或链条传动，旋耕刀，扶手可调，传动装置、 底盘、 培土装置、行走轮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培土机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配套动力功率≥3.5kW的培土机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配套动力功率≥3.5kW,离合器；旋耕变速箱；齿轮或链条传动，旋耕刀，扶手可调，传动装置、 底盘、 培土装置、行走轮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功率2—4kW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2kW≤配套功率＜4kW；含动力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功率4kW及以上汽油机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配套功率≥4kW；汽油机动力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5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中耕机械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田园管理机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功率4kW及以上柴油机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配套功率≥4kW；柴油机动力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动力喷雾机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药箱容积≥300L，30m＞喷幅≥20m，履带自走式风送喷雾机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履带自走式，药箱容积≥300L，30m＞喷幅≥20m，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药箱容积≥300L，喷幅≥30m，履带自走式风送喷雾机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履带自走式，药箱容积≥300L，喷幅≥30m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药箱容积≥300L，喷幅≥20m，其他自走式风送喷雾机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其他自走式，药箱容积≥300L；喷幅≥20m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350L≤药箱容积＜1000L，喷幅半径≥6m，牵引式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牵引式,350L≤药箱容积＜1000L，喷幅半径≥6m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药箱容积≥1000L，喷幅半径≥6m，牵引式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牵引式,药箱容积≥1000L，喷幅半径≥6m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茶树修剪机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双人平行式茶树修剪机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自带动力；双人操作；作业幅宽≥1m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2kg/s以下自走轮式谷物联合收割机（全喂入)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喂入量＜2kg/s；自走轮式；喂入方式：全喂入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2—3kg/s自走轮式谷物联合收割机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2kg/s≤喂入量＜3kg/s；自走轮式；喂入方式：全喂入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3kg/s≤喂入量＜4kg/s；自走轮式；喂入方式：全喂入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4—5kg/s自走轮式谷物联合收割机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4kg/s≤喂入量＜5kg/s；自走轮式；喂入方式：全喂入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5—6kg/s自走轮式谷物联合收割机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5kg/s≤喂入量＜6kg/s；自走轮式；喂入方式：全喂入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6—7kg/s自走轮式谷物联合收割机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6kg/s≤喂入量＜7kg/s；自走轮式；喂入方式：全喂入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自走轮式谷物联合收割机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7kg/s及以上自走轮式谷物联合收割机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喂入量≥7kg/s；自走轮式；喂入方式：全喂入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0.6—1kg/s自走履带式谷物联合收割机（全喂入）；包含1—1.5kg/s自走履带式水稻联合收割机（全喂入）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0.6kg/s≤喂入量＜1kg/s，1kg/s≤水稻机喂入量＜1.5kg/s；自走履带式；喂入方式：全喂入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1—1.5kg/s自走履带式谷物联合收割机（全喂入）；包含1.5—2.1kg/s自走履带式水稻联合收割机（全喂入）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1kg/s≤喂入量＜1.5kg/s，1.5kg/s≤水稻机喂入量＜2.1kg/s；自走履带式；喂入方式：全喂入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1.5—2.1kg/s自走履带式谷物联合收割机（全喂入）；包含2.1—3kg/s自走履带式水稻联合收割机（全喂入）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1.5kg/s≤喂入量＜2.1kg/s，2.1kg/s≤水稻机喂入量＜3kg/s；自走履带式；喂入方式：全喂入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2.1—3kg/s自走履带式谷物联合收割机（全喂入）；包含3—4kg/s自走履带式水稻联合收割机（全喂入）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2.1kg/s≤喂入量＜3kg/s，3kg/s≤水稻机喂入量＜4kg/s；自走履带式；喂入方式：全喂入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3—4kg/s自走履带式谷物联合收割机（全喂入）；包含4kg/s及以上自走履带式水稻联合收割机（全喂入）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3kg/s≤喂入量＜4kg/s，水稻机喂入量≥4kg/s；自走履带式；喂入方式：全喂入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自走履带式谷物联合收割机（全喂入）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4kg/s及以上自走履带式谷物联合收割机（全喂入）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喂入量≥4kg/s；自走履带式；喂入方式：全喂入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3行35马力及以上半喂入联合收割机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收获行数：3行；喂入方式：半喂入；功率≥35马力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半喂入联合收割机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4行及以上35马力及以上半喂入联合收割机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收获行数≥4行；喂入方式：半喂入；功率≥35马力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2行割台；1m≤幅宽＜1.6m；形式：自走式（摘穗型）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3行割台；1.6m≤幅宽＜2.2m；形式：自走式（摘穗型）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4行摘穗型自走式玉米收获机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4行割台；2.2m≤幅宽＜2.8m；形式：自走式（摘穗型）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2行割台；1m≤幅宽＜1.6m；形式：自走式（摘穗剥皮型）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3行割台；1.6m≤幅宽＜2.2m；形式：自走式（摘穗剥皮型）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自走式玉米收获机（含穗茎兼收玉米收获机）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4行摘穗剥皮型自走式玉米收获机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4行割台；2.2m≤幅宽＜2.8m；形式：自走式（摘穗剥皮型）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0.7—1.2m圆捆捡拾压捆机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0.7m≤捡拾宽度＜1.2m；圆捆机压缩室直径≥550mm，压缩室长度≥550mm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1.2—1.7m圆捆捡拾压捆机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1.2m≤捡拾宽度＜1.7m；圆捆机压缩室直径≥800mm，压缩室长度≥800mm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1.7—2.2m圆捆捡拾压捆机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1.7m≤捡拾宽度＜2.2m；圆捆机压缩室直径≥1200mm，压缩室长度≥1200mm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2.2m及以上圆捆捡拾压捆机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捡拾宽度≥2.2m；圆捆机压缩室直径≥1200mm，压缩室长度≥1200mm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0.7—1.2m方捆捡拾压捆机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0.7m≤捡拾宽度＜1.2m；打结器≥2个；压缩室截面尺寸：宽≥350mm、高≥440mm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1.2—1.7m方捆捡拾压捆机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1.2m≤捡拾宽度＜1.7m；打结器≥2个；压缩室截面尺寸：宽≥350mm、高≥440mm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1.7—2.2m方捆捡拾压捆机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1.7m≤捡拾宽度＜2.2m；打结器≥2个；压缩室截面尺寸：宽≥350mm、高≥440mm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打（压）捆机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2.2m及以上方捆捡拾压捆机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捡拾宽度≥2.2m；打结器≥2个；压缩室截面尺寸：宽≥350mm、高≥440mm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90—110cm悬挂单圆盘式青饲料收获机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悬挂单圆盘式；90cm≤割幅＜110cm：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110cm及以上悬挂单圆盘式青饲料收获机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悬挂单圆盘式；割幅≥110cm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90—110cm悬挂双圆盘式青饲料收获机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悬挂双圆盘式；90cm≤割幅＜110cm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110—210cm悬挂双圆盘式青饲料收获机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悬挂双圆盘式；110cm≤割幅＜210cm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210—220cm悬挂双圆盘式青饲料收获机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悬挂双圆盘式；210cm≤割幅＜220cm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220cm及以上悬挂双圆盘式青饲料收获机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悬挂双圆盘式；割幅≥220cm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160—190cm悬挂其他式青饲料收获机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悬挂其他式；160cm≤割幅＜190cm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190—220cm悬挂其他式青饲料收获机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悬挂其他式；190cm≤割幅＜220cm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220cm及以上悬挂其他式青饲料收获机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悬挂其他式；割幅≥220cm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110cm及以上牵引式青饲料收获机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牵引式；割幅≥110cm；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200—260cm自走圆盘式青饲料收获机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自走圆盘式；200cm≤割幅＜260cm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260cm及以上自走圆盘式青饲料收获机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自走圆盘式；割幅≥260cm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180—220cm自走其他式青饲料收获机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自走其他式；180cm≤割幅＜220cm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220—260cm自走其他式青饲料收获机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自走其他式；220cm≤割幅＜260cm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260—290cm自走其他式青饲料收获机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自走其他式；260cm≤割幅＜290cm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青饲料收获机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290cm及以上自走其他式青饲料收获机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自走其他式；割幅≥290cm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129600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7" w:tooltip="" w:history="1">
              <w:r>
                <w:rPr>
                  <w:kern w:val="0"/>
                </w:rPr>
                <w:t>收获机械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150—16</w:t>
            </w:r>
            <w:r>
              <w:rPr>
                <w:rStyle w:val="font12"/>
                <w:rFonts w:hint="default"/>
                <w:color w:val="auto"/>
              </w:rPr>
              <w:t>0cm悬挂甩刀式青饲料收获机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悬挂甩刀式；150cm≤割幅＜16</w:t>
            </w:r>
            <w:r>
              <w:rPr>
                <w:rStyle w:val="font12"/>
                <w:rFonts w:hint="default"/>
                <w:color w:val="auto"/>
              </w:rPr>
              <w:t>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8" w:tooltip="" w:history="1">
              <w:r>
                <w:rPr>
                  <w:kern w:val="0"/>
                </w:rPr>
                <w:t>收获机械</w:t>
              </w:r>
            </w:hyperlink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Style w:val="font12"/>
                <w:rFonts w:hint="default"/>
                <w:color w:val="auto"/>
              </w:rPr>
              <w:t>0cm及以上悬挂甩刀式青饲料收获机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悬挂甩刀式；割幅≥160cm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1m以下秸秆粉碎还田机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作业幅宽＜1m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1—1.5m秸秆粉碎还田机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1m≤作业幅宽＜1.5m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1.5—2m秸秆粉碎还田机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1.5m≤作业幅宽＜2m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2—2.5m秸秆粉碎还田机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2m≤作业幅宽＜2.5m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茎秆收集处理机械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2.5m及以上秸秆粉碎还田机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作业幅宽≥2.5m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不带动力，作业幅宽1m及以上割晒机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背负式、悬挂式；作业幅宽≥1m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作业幅宽1m及以上自走式割晒机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自走式；作业幅宽≥1m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生姜收获机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果类蔬菜收获机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山药收获机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挖掘式，自带动力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单人采茶机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单人操作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花卉（茶叶）采收机械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双人采茶机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双人操作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0.5-0.7m分段式薯类收获机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分段收获；0.5m≤作业幅宽＜0.7m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0.7-1m分段式薯类收获机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分段收获；0.7m≤作业幅宽＜1m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1-1.5m分段式薯类收获机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分段收获；1m≤作业幅宽＜1.5m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1.5m及以上分段式薯类收获机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分段收获；作业幅宽≥1.5m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薯类联合收获机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联合收获，包含挖掘、抖土、分离、集装等功能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50—60kW整杆式甘蔗联合收割机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整杆式；50kW≤功率＜60kW；最小额定喂入量≥1kg/s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60kW及以上整杆式甘蔗联合收割机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整杆式；功率≥60kW；最小额定喂入量≥2kg/s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55—70kW切段式甘蔗联合收割机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切段式；55kW≤功率＜70kW；最小额定喂入量≥1kg/s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70—90kW切段式甘蔗联合收割机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切段式；70kW≤功率＜90kW；最小额定喂入量≥1.5kg/s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90—120kW切段式甘蔗联合收割机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切段式；90kW≤功率＜120kW；最小额定喂入量≥2.5kg/s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120kW及以上切段式甘蔗联合收割机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切段式；功率≥120kW；最小额定喂入量≥5kg/s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甘蔗割铺机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6kW及以上自走式甘蔗割铺机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自走式；配套动力：≥6kW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与四轮拖拉机配套，幅宽0.8-1.5米花生收获机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配套四轮拖拉机，0.8米≤幅宽＜1.5米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与四轮拖拉机配套，幅宽1.5米及以上花生收获机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配套四轮拖拉机，幅宽≥1.5米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根茎作物收获机械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花生收获机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联合收获机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含挖掘、分离、摘果、集箱等功能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1.8m以下往复式割草机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割幅宽度＜1.8m；往复式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1.8—3m往复式割草机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1.8m≤割幅宽度＜3m；往复式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1.3m以下旋转式割草机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割幅宽度＜1.3m；旋转式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1.3—1.6m旋转式割草机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1.3m≤割幅宽度＜1.6m；旋转式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1.6—2.1m旋转式割草机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1.6m≤割幅宽度＜2.1m；旋转式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饲料作物收获机械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割草机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1.6—2.1m旋转式割草压扁机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1.6m≤割幅宽度＜2.1m；带压扁装置；旋转式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批处理量4t以下循环式谷物烘干机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批处理量＜4t；循环式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批处理量4—10t循环式谷物烘干机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4t≤批处理量＜10t；循环式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批处理量10—20t循环式谷物烘干机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10t≤批处理量＜20t；循环式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批处理量20—30t循环式谷物烘干机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20t≤批处理量＜30t；循环式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批处理量30t及以上循环式谷物烘干机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批处理量≥30t；循环式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处理量50t/d以下连续式谷物烘干机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处理量＜50t/d；连续式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处理量50—100t/d连续式谷物烘干机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50t/d≤处理量＜100t/d；连续式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处理量100t/d及以上连续式谷物烘干机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处理量≥100t/d；连续式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3—5t平床式谷物烘干机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3t≤装载量＜5t；平床式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谷物烘干机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5t及以上平床式谷物烘干机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装载量≥5t；平床式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稻麦脱粒机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生产率300kg/h及以上稻麦脱粒机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生产率3-5t/h玉米脱粒机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生产率5—10t/h玉米脱粒机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玉米脱粒机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生产率10-30t/h玉米脱粒机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10t/h≤生产率＜30t/h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配套动力3-7kW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3kW≤配套动力＜7kW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脱粒机械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花生摘果机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配套动力7kW及以上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配套动力≥7kW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20t/h以下风筛清粮机(含平面筛清选机)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20—50t/h风筛清粮机(含平面筛清选机)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20t/h≤生产率＜50t/h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50t/h及以上风筛清粮机(含平面筛清选机)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生产率≥50t/h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窝眼清选机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生产率25t/h及以上窝眼清选机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重力清选机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生产率25t/h及以上重力清选机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生产率5—15t/h复式清选机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生产率15—25t/h复式清选机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生产率25t/h及以上复式清选机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容积3-5m³以下果蔬烘干机（整体脱水）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3m³≤容积＜5m³；加热方式：生物质颗粒燃料或燃气或热泵；整体脱水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容积5—15m³果蔬烘干机（整体脱水）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5m³≤容积＜15m³；加热方式：生物质颗粒燃料或燃气或热泵；整体脱水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容积15m³及以上果蔬烘干机（整体脱水、热泵加热）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容积≥15m³；加热方式：热泵；整体脱水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容积15m³及以上果蔬烘干机（整体脱水、非热泵加热）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容积≥15m³；加热方式：生物质颗粒燃料或燃气；整体脱水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批处理量1t以下果蔬烘干机（表面烘干）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批处理量＜1t；表面烘干；加热方式：生物质颗粒燃料或燃气或热泵；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批处理量1—5t果蔬烘干机（表面烘干）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1t≤批处理量＜5t；表面烘干；加热方式：生物质颗粒燃料或燃气或热泵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批处理量5—10t果蔬烘干机（表面烘干）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5t≤批处理量＜10t；表面烘干；加热方式：生物质颗粒燃料或燃气或热泵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批处理量10—20t果蔬烘干机（表面烘干）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10t≤批处理量＜20t；表面烘干；加热方式：生物质颗粒燃料或燃气或热泵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干燥机械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批处理量20t及以上果蔬烘干机（表面烘干）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批处理量≥20t；表面烘干；加热方式：生物质颗粒燃料或燃气或热泵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1-5t/h种子复式清选机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1t≤生产率＜5t/h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种子清选机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5t/h及以上种子复式清选机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 ≥5t/h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7.5kW及以上碾米加工成套设备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功率≥7.5kW，剥壳机一台，清选机一台，碾米装置一套，抛光机一台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2.2-5.5kW砻碾组合米机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砻碾功能，2.2kW≤功率≤5.5kW的电动机。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碾米机械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组合米机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7.5kW及以上砻碾组合米机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砻碾功能，功率≥7.5kW，上料机构，筛选机构，风选机构、谷壳粉碎机构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磨辊长度30—40cm磨粉机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30cm≤磨辊长度＜40cm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磨辊长度40—60cm磨粉机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40cm≤磨辊长度＜60cm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磨辊长度在60cm及以上磨粉机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磨辊长度≥60cm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磨粉（浆）机械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磨浆机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渣浆分离功能；动力：电机；额定功率≥1.1kW；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光电式重量分选，分级数8-16级，生产率2-3t/h水果分级机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光电式重量分选；8≤分级数＜16；2t/h≤生产率＜3t/h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光电式重量分选，分级数8-16级，生产率3t/h及以上水果分级机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光电式重量分选；8≤分级数＜16；生产率≥3t/h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光电式重量分选，分级数16级及以上，生产率5t/h及以上水果分级机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光电式重量分选；分级数≥16；生产率≥5t/h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机械干果分选，总功率1-2kW水果分级机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机械干果分选；1kW≤总功率＜2kW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机械干果分选，总功率2kW及以上水果分级机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机械干果分选；总功率≥2kW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水果分级机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机械鲜果分选，生产率3t/h及以上水果分级机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机械鲜果分选；滚筒式；生产率≥3t/h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1.0-2.5t/h水果清洗机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1.0t/h≤生产率＜2.5t/h水果清洗机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2.5-5t/h水果清洗机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2.5t/h≤生产率＜5t/h水果清洗机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5t/h及以上水果清洗机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生产率≥5t/h水果清洗机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2t/h≤生产率＜3t/h的打蜡机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2t/h≤生产率＜3t/h；提升机构、清洗烘干机、打蜡机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水果打蜡机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生产率≥3t/h的打蜡机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生产率≥3t/h；提升机构、清洗烘干机、打蜡机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果蔬加工机械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蔬菜清洗机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毛刷辊长度2.5m及以上蔬菜清洗机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毛刷辊长度≥2.5m蔬菜清洗机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滚筒直径30—40cm杀青机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30cm≤滚筒直径＜40cm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滚筒直径40—50cm杀青机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40cm≤滚筒直径＜50cm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滚筒直径50—80cm杀青机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50cm≤滚筒直径＜80cm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茶叶杀青机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滚筒直径80cm及以上杀青机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滚筒直径≥80cm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包揉机、速包机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揉筒直径35cm以下揉捻机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揉筒直径＜35cm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揉筒直径35—50cm揉捻机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35cm≤揉筒直径＜50cm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揉筒直径50—60cm揉捻机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50cm≤揉筒直径＜60cm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茶叶揉捻机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揉筒直径60cm及以上揉捻机（含揉捻机组）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揉筒直径≥60cm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非全自动茶叶炒干机（含扁形茶炒制机）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非全自动茶叶炒干机、扁形茶炒制机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1—2锅（槽）全自动茶叶炒干机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全自动控制作业；1—2锅（槽）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3—4锅（槽）全自动茶叶炒干机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全自动控制作业；3—4锅（槽）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锅槽面积0.5—1㎡理条烘干机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理条烘干机；0.5㎡≤锅槽面积＜1㎡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锅槽面积1—2.5㎡理条烘干机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理条烘干机；1㎡≤锅槽面积＜2.5㎡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锅槽面积2.5㎡及以上理条烘干机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理条烘干机；锅槽面积≥2.5㎡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烘干面积10㎡以下百叶式茶叶烘干机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百叶式茶叶烘干机；烘干面积＜10㎡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烘干面积10㎡及以上百叶式茶叶烘干机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百叶式茶叶烘干机；烘干面积≥10㎡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烘干面积10㎡以下连续自动式茶叶烘干机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连续自动式茶叶烘干机；烘干面积＜10㎡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茶叶加工机械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茶叶炒（烘）干机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烘干面积10㎡及以上连续自动式茶叶烘干机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连续自动式茶叶烘干机；烘干面积≥10㎡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1t/h-1.5t/h花生脱壳机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1t/h≤生产率＜1.5t/h花生脱壳机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1.5t/h-3t/h花生脱壳机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1.5t/h≤生产率＜3t/h花生脱壳机（含自动上料设备）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农产品初加工机械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剥壳（去皮）机械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花生脱壳机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3t/h及以上花生脱壳机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生产率≥3t/h（含自动上料、除杂设备）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5.5—22kW离心泵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离心泵；5.5kW≤配套功率＜22kW；机座；底阀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22—55kW离心泵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离心泵；22kW≤配套功率＜55kW；机座；底阀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7.5—9.2kW潜水泵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7.5kW≤电机功率＜9.2kW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9.2—18.5kW潜水泵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9.2kW≤电机功率＜18.5kW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水泵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潜水电泵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18.5—37kW潜水泵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18.5kW≤电机功率＜37kW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管径65mm以下卷盘式喷灌机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卷盘式；管径＜65mm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管径65—75mm卷盘式喷灌机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卷盘式；65mm≤管径＜75mm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管径75—85mm卷盘式喷灌机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卷盘式；75mm≤管径＜85mm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管径85mm及以上卷盘式喷灌机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卷盘式；管径≥85mm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柴油机轻小型机组式喷灌机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柴油机；轻小型机组式喷灌机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流量50m</w:t>
            </w:r>
            <w:r>
              <w:rPr>
                <w:rStyle w:val="font8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/h以下微灌首部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流量＜50m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流量50—80m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/h≤流量＜80m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流量80—130m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/h≤流量＜130m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排灌机械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喷灌机械设备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微灌设备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/h及以上微灌首部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/h≤流量；首部（含加压设备、过滤器、施肥（药）装置，量测和控制设备）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7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1—3t/h铡草机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1t/h≤生产率＜3t/h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3—6t/h铡草机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6—9t/h铡草机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9—15t/h铡草机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铡草机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15—20t/h铡草机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3—6t/h青贮切碎机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6—9t/h青贮切碎机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6t/h≤生产率＜9t/h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9—15t/h青贮切碎机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15—20t/h青贮切碎机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15t/h≤生产率＜20t/h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青贮切碎机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20t/h及以上青贮切碎机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2-4t/h揉丝机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2t/h≤生产率＜4t/h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4-6t/h揉丝机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4t/h≤生产率＜6t/h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6-10t/h揉丝机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6t/h≤生产率＜10t/h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10-15t/h揉丝机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10t/h≤生产率＜15t/h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揉丝机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15t/h及以上揉丝机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生产率≥15t/h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0.5-1T/H压块机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0.5T/H≤生产率＜1T/H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1-2T/H压块机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1T/H≤生产率＜2T/H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2T/H及以上压块机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400-550mm饲料粉碎机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400mm≤转子直径＜550mm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饲料（草）粉碎机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550mm及以上饲料粉碎机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转子直径≥550mm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以下立式混合机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混合室容积＜2m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及以上立式混合机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混合室容积≥2m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以下卧式（单轴）混合机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混合室容积＜2m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；卧式；单轴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及以上卧式（单轴）混合机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混合室容积≥2m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；卧式；单轴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饲料混合机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卧式（双轴）混合机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卧式；双轴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平模颗粒饲料压制机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平模直径≥200mm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环模直径200—250mm颗粒饲料压制机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200mm≤环模直径＜250mm，电机功率＜17kW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颗粒饲料压制机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环模直径250mm及以上颗粒饲料压制机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环模直径≥250mm，电机功率≥17kW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4—9m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≤搅拌室容积＜9m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9—12m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≤搅拌室容积＜12m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6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饲料制备（搅拌）机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12m</w:t>
            </w:r>
            <w:r>
              <w:rPr>
                <w:rStyle w:val="font111"/>
                <w:rFonts w:hint="default"/>
                <w:color w:val="auto"/>
              </w:rPr>
              <w:t>3</w:t>
            </w:r>
            <w:r>
              <w:rPr>
                <w:rStyle w:val="font71"/>
                <w:rFonts w:hint="default"/>
                <w:color w:val="auto"/>
              </w:rPr>
              <w:t>及以上饲料全混合日粮制备机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搅拌室容积≥12m</w:t>
            </w:r>
            <w:r>
              <w:rPr>
                <w:rStyle w:val="font111"/>
                <w:rFonts w:hint="default"/>
                <w:color w:val="auto"/>
              </w:rPr>
              <w:t>3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行车式喂料机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料斗行程距离≥60m；喂料机层数≥3；含电机、料箱、输送装置、行走或牵引装置、控制系统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60m≤料管长度＜160m；料管外径≥40mm；食盘个数≥60个；含电机、料箱、驱动装置、控制装置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料管长度≥160m；料管外径≥40mm；食盘个数≥160个；含电机、料箱、驱动装置、控制装置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50m≤料管长度＜100m；塞盘直径≥40mm；含电机、料箱、驱动装置、控制装置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100m≤料管长度＜200m；塞盘直径≥40mm；含电机、料箱、驱动装置、控制装置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料管长度≥200m；塞盘直径≥40mm；含电机、料箱、驱动装置、控制装置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20m≤输送带有效长度＜50m；含电机、驱动滚筒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喂料机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输送带式喂料机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输送带有效长度≥50m；含电机、驱动滚筒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60m≤料管长度＜160m；料管外径≥40mm；食盘个数≥60个；含电机、料箱、驱动装置、控制装置等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螺旋弹簧式送料机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料管长度≥160m；料管外径≥40mm；食盘个数≥160个；含电机、料箱、驱动装置、控制装置等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50m≤料管长度＜100m；塞盘直径≥40mm；含电机、料箱、驱动装置、控制装置等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100m≤料管长度＜200m；塞盘直径≥40mm；含电机、料箱、驱动装置、控制装置等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送料机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塞盘链式送料机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料管长度≥200m；塞盘直径≥40mm；含电机、料箱、驱动装置、控制装置等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禽用刮板式清粪机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刮板宽度≥1200mm；含电机、牵引绳、滚筒、刮板等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畜用刮板式清粪机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刮板宽度≥1800mm；刮板不锈钢材质、含电机、牵引绳、滚筒、刮板等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输送带面积300—500㎡输送带式清粪机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300㎡≤输送带面积＜500㎡；清粪带层数≥3层；含电机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清粪机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输送带面积500㎡及以上输送带式清粪机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输送带面积≥500㎡；清粪带层数≥3层；含电机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0.25㎡≤圆筒筛面积＜0.5㎡圆筒筛粪污固液分离机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0.25㎡≤圆筒筛面积＜0.5㎡；结构形式：螺旋挤压式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圆筒筛面积≥0.5㎡圆筒筛粪污固液分离机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圆筒筛面积≥0.5㎡；结构形式：螺旋挤压式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0.5㎡≤单片斜筛面积≤0.8㎡粪污固液分离机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0.5㎡≤单片斜筛面积≤0.8㎡；结构形式：筛分+螺旋挤压式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饲养机械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粪污固液分离机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其他粪污固液分离机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电机总功率≥4kW；污水处理量≥6m³/h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普通型增氧机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普通型增氧机；功率≥1.5kw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增氧机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微孔曝气式增氧机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曝气式增氧机；功率≥1.5kW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鲍鱼养殖箱，10组为一个单位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10组为一个单位（每组5个或6个）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4.8㎡以下鲍鱼养殖屋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面积＜4.8㎡，以1组为补贴计算单位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9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4.8㎡以上鲍鱼养殖屋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面积≥4.8㎡，以1组为补贴计算单位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16㎡以下网箱（含网衣）养殖设备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水面面积＜16㎡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16-25㎡网箱（含网衣）养殖设备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16㎡≤水面面积＜25㎡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25-70㎡网箱（含网衣）养殖设备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25㎡≤水面面积＜70㎡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1730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水产养殖机械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网箱养殖设备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70㎡以上网箱（含网衣）养殖设备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水面面积≥70㎡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扒齿搂膜式或其他残膜回收机,工作幅宽1m-3m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机引式，工作方式：扒齿搂膜式或其他式，1m≤工作幅宽≤3m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扒齿搂膜式或其他残膜回收机,工作幅宽3m以上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机引式，工作方式：扒齿搂膜式或其他式，工作幅宽＞3m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拔杆式残膜回收机,工作幅宽1.4m-2m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工作方式：拔杆起膜式，1.4m≤工作幅宽＜2m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拔杆式残膜回收机,工作幅宽2m及以上　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工作方式：拔杆起膜，工作幅宽≥2m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残膜回收机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带秸秆粉碎功能残膜回收机，工作幅宽1.8m及以上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工作幅宽≥1.8m;带秸秆粉碎功能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沼液沼渣抽排设备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自走式罐体容积3m³以下沼液沼渣抽排设备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自走式；1m³&lt;罐体容积≤3m³；抽吸流量≥0.25m³/min；运输车经工业和信息化部公告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0.2—0.5t/h秸秆压块（粒、棒）机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0.2t/h≤生产率＜0.5t/h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0.5—1.5t/h秸秆压块（粒、棒）机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0.5t/h≤生产率＜1.5t/h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1.5-2t/h秸秆压块（粒、棒）机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1.5t/h≤生产率＜2t/h;50kW≤功率＜100kW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秸秆压块（粒、棒）机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2t/h及以上秸秆压块（粒、棒）机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生产率≥2t/h;功率≥100kW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有效容积0.5—2m³降解式病死畜禽无害化处理设备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0.5m³≤有效容积＜2m³，配备尾气处理装置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有效容积2m³及以上降解式病死畜禽无害化处理设备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有效容积≥2m³，配备尾气处理装置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有效容积0.5—2m³化制式病死畜禽无害化处理设备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0.5m³≤有效容积＜2m³；配备加热、尾气处理装置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废弃物处理设备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病死畜禽无害化处理设备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有效容积2m³及以上化制式病死畜禽无害化处理设备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有效容积≥2m³；配备加热、尾气处理装置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9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配套总功率≥13kW槽式翻堆机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形式：槽式，动力形式：电机，配套总功率≥13kW，工作幅宽≥4m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0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柴油机功率20—50kW有机废弃物好氧发酵翻堆机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20kW≤功率＜50kW;柴油机动力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1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有机废弃物好氧发酵翻堆机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柴油机功率50kW及以上有机废弃物好氧发酵翻堆机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功率≥50kW;柴油机动力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2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3" w:tooltip="" w:history="1">
              <w:r>
                <w:rPr>
                  <w:kern w:val="0"/>
                </w:rPr>
                <w:t>有机废弃物干式厌氧发酵装置</w:t>
              </w:r>
            </w:hyperlink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3m³≤发酵罐有效容积＜8m³有机废弃物干式厌氧发酵装置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3m³≤发酵罐有效容积＜8m³，配加热装置、搅拌装置、进料和出料设备等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农业废弃物利用处理设备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4" w:tooltip="" w:history="1">
              <w:r>
                <w:rPr>
                  <w:kern w:val="0"/>
                </w:rPr>
                <w:t>废弃物处理设备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hyperlink r:id="rId15" w:tooltip="" w:history="1">
              <w:r>
                <w:rPr>
                  <w:kern w:val="0"/>
                </w:rPr>
                <w:t>有机废弃物干式厌氧发酵装置</w:t>
              </w:r>
            </w:hyperlink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发酵罐有效容积≥8m³有机废弃物干式厌氧发酵装置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发酵罐有效容积≥8m³；配加热装置、搅拌装置、进料和出料设备等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幅宽2m及以上平地机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幅宽≥2m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幅宽2—3m激光平地机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农田基本建设机械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平地机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幅宽3m及以上激光平地机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幅宽≥3m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温室大棚设备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电动卷帘机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20马力以下两轮驱动拖拉机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功率＜20马力；驱动方式：两轮驱动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379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20—30马力两轮驱动拖拉机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20马力≤功率＜30马力；驱动方式：两轮驱动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30—40马力两轮驱动拖拉机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30马力≤功率＜40马力；驱动方式：两轮驱动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100马力及以上两轮驱动拖拉机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功率≥100马力；驱动方式：两轮驱动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20马力以下四轮驱动拖拉机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功率＜20马力；驱动方式：四轮驱动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20—30马力四轮驱动拖拉机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20马力≤功率＜30马力；驱动方式：四轮驱动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30—40马力四轮驱动拖拉机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30马力≤功率＜40马力；驱动方式：四轮驱动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80—90马力四轮驱动拖拉机（动力换挡、动力换向）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80马力≤功率＜90马力；驱动方式：四轮驱动（动力换挡、动力换向）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90—100马力四轮驱动拖拉机（动力换挡、动力换向）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90马力≤功率＜100马力；驱动方式：四轮驱动（动力换挡、动力换向）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399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100—120马力四轮驱动拖拉机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100马力≤功率＜120马力；驱动方式：四轮驱动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120—140马力四轮驱动拖拉机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120马力≤功率＜140马力；驱动方式：四轮驱动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140—160马力四轮驱动拖拉机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140马力≤功率＜160马力；驱动方式：四轮驱动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65700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160—180马力四轮驱动拖拉机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160马力≤功率＜180马力；驱动方式：四轮驱动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180—200马力四轮驱动拖拉机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180马力≤功率＜200马力；驱动方式：四轮驱动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72600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轮式拖拉机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200马力及以上四轮驱动拖拉机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功率≥200马力；驱动方式：四轮驱动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80700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40—50马力履带式拖拉机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40马力≤功率＜50马力；驱动方式：履带式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50—60马力履带式拖拉机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50马力≤功率＜60马力；驱动方式：履带式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16300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60—70马力履带式拖拉机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60马力≤功率＜70马力；驱动方式：履带式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70—80马力履带式拖拉机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70马力≤功率＜80马力；驱动方式：履带式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24200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80—90马力履带式拖拉机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80马力≤功率＜90马力；驱动方式：履带式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28500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90—100马力履带式拖拉机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90马力≤功率＜100马力；驱动方式：履带式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100—110马力履带式拖拉机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100马力≤功率＜110马力；驱动方式：履带式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110—120马力履带式拖拉机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110马力≤功率＜120马力；驱动方式：履带式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120—130马力履带式拖拉机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120马力≤功率＜130马力；驱动方式：履带式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130—140马力履带式拖拉机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130马力≤功率＜140马力；驱动方式：履带式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53800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140—150马力履带式拖拉机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140马力≤功率＜150马力；驱动方式：履带式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150—160马力履带式拖拉机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150马力≤功率＜160马力；驱动方式：履带式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67000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160马力及以上履带式拖拉机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功率≥160马力；驱动方式：履带式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108000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3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履带式拖拉机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50马力及以上轻型履带式拖拉机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功率≥50马力；驱动方式：履带式；橡胶履带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通用类</w:t>
            </w:r>
          </w:p>
        </w:tc>
      </w:tr>
      <w:tr w:rsidR="008E4F6E" w:rsidTr="003B19FD">
        <w:trPr>
          <w:trHeight w:val="46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8马力及以上皮带传动手扶拖拉机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传动方式：皮带传动；功率≥8马力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动力机械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拖拉机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手扶拖拉机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11—15马力直联传动手扶拖拉机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传动方式：直联传动；11马力≤功率≤15马力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库容50m³以下简易保鲜储藏设备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库容＜50m³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3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库容50—100m³简易保鲜储藏设备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50m³≤库容＜100m³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库容100—200m³简易保鲜储藏设备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100m³≤库容＜200m³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库容200—400m³简易保鲜储藏设备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200m³≤库容＜400m³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80元/m³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8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简易保鲜储藏设备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库容400m³及以上简易保鲜储藏设备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库容≥ 400m³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50元/m³（上限5万元）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直线精度±10cm的北斗导航辅助（自动）驾驶系统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电动方向盘（液压控制转向机），北斗导航辅助（自动）驾驶系统，直线精度±10cm以内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渔船农业用北斗终端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农业用北斗终端（含渔船用）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陆地农业用北斗终端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15—50kW的沼气发电机组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15kW≤额定功率＜50kW；气缸数量≥2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沼气发电机组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50kW及以上的沼气发电机组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额定功率≥50kW；气缸数量≥4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15-30kW天然橡胶初加工机械绉片机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电动机；15kW≤功率＜30kW；辊筒直径＜400mm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30-55kW天然橡胶初加工机械绉片机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电动机；30kW≤功率＜55kW；400mm≤辊筒直径＜500mm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55kW及以上天然橡胶初加工机械绉片机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电动机；功率≥55kW； 辊筒直径≥500mm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天然橡胶初加工机械锤磨机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电动机；功率≥30kW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75-110kW天然橡胶初加工机械撕粒机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电动机；75kW≤功率＜110kW；辊筒直径＜400mm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110kW及以上天然橡胶初加工机械撕粒机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电动机；功率≥110kW；辊筒直径≥400mm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天然橡胶初加工专用机械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天然橡胶初加工机械打包机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电动机；功率≥7.5kW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2m以下驱动耙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作业幅宽＜2m　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439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2-3M驱动耙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2m≤作业幅宽＜3m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1680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驱动耙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3M及以上驱动耙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作业幅宽≥3m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功率≥1.1kW，配套水帘≥4㎡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500kg/h以下的秸秆膨化机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膨化率≥95%，生产率＜500kg/h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30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443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秸秆膨化机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500kg/h及以上的秸秆膨化机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膨化率≥95%，生产率≥500kg/h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444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10—50m³直立罐式畜禽粪便发酵处理机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直立罐式，10m³≤盛料容器容积＜50m³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445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50—100m³直立罐式畜禽粪便发酵处理机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直立罐式，50m³≤盛料容器容积＜100m³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446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直立罐式，盛料容器容积≥100m³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rPr>
          <w:trHeight w:val="46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447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层叠式，盛料容器容积≥30m³，具有破碎、装盘布料机构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448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有机肥加工设备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配套功率50kW及以上、生产率0.8t/h及以上有机肥加工成套设备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配套功率≥50kW、生产率≥0.8t/h；包括输送带、粉碎机、搅拌机、制粒机、自动包装机等一体化设备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449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50—100m³直立罐式畜禽粪便发酵处理机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直立罐式，50m³≤盛料容器容积＜100m³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450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100m³及以上直立罐式畜禽粪便发酵处理机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直立罐式，盛料容器容积≥100m³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451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畜禽粪便发酵处理机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层叠式畜禽粪便发酵处理机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层叠式，盛料容器容积≥30m³，具有破碎、装盘布料机构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  <w:tr w:rsidR="008E4F6E" w:rsidTr="003B19FD"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452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有机肥加工设备</w:t>
            </w:r>
          </w:p>
        </w:tc>
        <w:tc>
          <w:tcPr>
            <w:tcW w:w="3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配套功率50kW及以上、生产率0.8t/h及以上有机肥加工成套设备</w:t>
            </w:r>
          </w:p>
        </w:tc>
        <w:tc>
          <w:tcPr>
            <w:tcW w:w="3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配套功率≥50kW、生产率≥0.8t/h；包括输送带、粉碎机、搅拌机、制粒机、自动包装机等一体化设备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20000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4F6E" w:rsidRDefault="008E4F6E" w:rsidP="003B19FD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非通用类</w:t>
            </w:r>
          </w:p>
        </w:tc>
      </w:tr>
    </w:tbl>
    <w:p w:rsidR="008E4F6E" w:rsidRDefault="008E4F6E" w:rsidP="008E4F6E">
      <w:pPr>
        <w:pStyle w:val="a9"/>
        <w:spacing w:line="590" w:lineRule="exact"/>
        <w:ind w:firstLineChars="200" w:firstLine="640"/>
        <w:rPr>
          <w:rFonts w:ascii="仿宋" w:eastAsia="仿宋" w:hAnsi="仿宋" w:cs="宋体" w:hint="eastAsia"/>
          <w:sz w:val="32"/>
          <w:szCs w:val="32"/>
        </w:rPr>
      </w:pPr>
    </w:p>
    <w:sectPr w:rsidR="008E4F6E" w:rsidSect="008E4F6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E4F6E"/>
    <w:rsid w:val="001F506D"/>
    <w:rsid w:val="00356ACF"/>
    <w:rsid w:val="005E290E"/>
    <w:rsid w:val="007A0122"/>
    <w:rsid w:val="008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8E4F6E"/>
  </w:style>
  <w:style w:type="character" w:styleId="a4">
    <w:name w:val="Hyperlink"/>
    <w:basedOn w:val="a0"/>
    <w:uiPriority w:val="99"/>
    <w:unhideWhenUsed/>
    <w:rsid w:val="008E4F6E"/>
    <w:rPr>
      <w:color w:val="0000FF"/>
      <w:u w:val="single"/>
    </w:rPr>
  </w:style>
  <w:style w:type="character" w:customStyle="1" w:styleId="font12">
    <w:name w:val="font12"/>
    <w:basedOn w:val="a0"/>
    <w:rsid w:val="008E4F6E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font111">
    <w:name w:val="font111"/>
    <w:basedOn w:val="a0"/>
    <w:rsid w:val="008E4F6E"/>
    <w:rPr>
      <w:rFonts w:ascii="宋体" w:eastAsia="宋体" w:hAnsi="宋体" w:cs="宋体" w:hint="eastAsia"/>
      <w:color w:val="000000"/>
      <w:sz w:val="18"/>
      <w:szCs w:val="18"/>
      <w:vertAlign w:val="superscript"/>
    </w:rPr>
  </w:style>
  <w:style w:type="character" w:customStyle="1" w:styleId="font71">
    <w:name w:val="font71"/>
    <w:basedOn w:val="a0"/>
    <w:rsid w:val="008E4F6E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font81">
    <w:name w:val="font81"/>
    <w:basedOn w:val="a0"/>
    <w:rsid w:val="008E4F6E"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font101">
    <w:name w:val="font101"/>
    <w:basedOn w:val="a0"/>
    <w:rsid w:val="008E4F6E"/>
    <w:rPr>
      <w:rFonts w:ascii="Times New Roman" w:hAnsi="Times New Roman" w:cs="Times New Roman" w:hint="default"/>
      <w:color w:val="000000"/>
      <w:sz w:val="18"/>
      <w:szCs w:val="18"/>
    </w:rPr>
  </w:style>
  <w:style w:type="paragraph" w:styleId="2">
    <w:name w:val="toc 2"/>
    <w:basedOn w:val="a"/>
    <w:next w:val="a"/>
    <w:uiPriority w:val="39"/>
    <w:unhideWhenUsed/>
    <w:rsid w:val="008E4F6E"/>
    <w:pPr>
      <w:ind w:leftChars="200" w:left="420"/>
    </w:pPr>
  </w:style>
  <w:style w:type="paragraph" w:styleId="a5">
    <w:name w:val="Normal (Web)"/>
    <w:basedOn w:val="a"/>
    <w:uiPriority w:val="99"/>
    <w:unhideWhenUsed/>
    <w:rsid w:val="008E4F6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Char"/>
    <w:unhideWhenUsed/>
    <w:rsid w:val="008E4F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6"/>
    <w:rsid w:val="008E4F6E"/>
    <w:rPr>
      <w:rFonts w:ascii="Times New Roman" w:eastAsia="宋体" w:hAnsi="Times New Roman" w:cs="Times New Roman"/>
      <w:sz w:val="18"/>
      <w:szCs w:val="20"/>
    </w:rPr>
  </w:style>
  <w:style w:type="paragraph" w:styleId="a7">
    <w:name w:val="footer"/>
    <w:basedOn w:val="a"/>
    <w:link w:val="Char0"/>
    <w:unhideWhenUsed/>
    <w:rsid w:val="008E4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8E4F6E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正文 A"/>
    <w:rsid w:val="008E4F6E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Calibri" w:eastAsia="Times New Roman" w:hAnsi="Calibri" w:cs="Calibri"/>
      <w:color w:val="000000"/>
      <w:szCs w:val="21"/>
      <w:u w:color="000000"/>
    </w:rPr>
  </w:style>
  <w:style w:type="paragraph" w:styleId="a9">
    <w:name w:val="Plain Text"/>
    <w:basedOn w:val="a"/>
    <w:link w:val="Char1"/>
    <w:uiPriority w:val="99"/>
    <w:unhideWhenUsed/>
    <w:rsid w:val="008E4F6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9"/>
    <w:uiPriority w:val="99"/>
    <w:rsid w:val="008E4F6E"/>
    <w:rPr>
      <w:rFonts w:ascii="宋体" w:eastAsia="宋体" w:hAnsi="Courier New" w:cs="Courier New"/>
      <w:szCs w:val="21"/>
    </w:rPr>
  </w:style>
  <w:style w:type="paragraph" w:styleId="aa">
    <w:name w:val="Balloon Text"/>
    <w:basedOn w:val="a"/>
    <w:link w:val="Char2"/>
    <w:uiPriority w:val="99"/>
    <w:semiHidden/>
    <w:unhideWhenUsed/>
    <w:rsid w:val="008E4F6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E4F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tie.nongji360.com/catalog/index/anhui?category_id1=27" TargetMode="External"/><Relationship Id="rId13" Type="http://schemas.openxmlformats.org/officeDocument/2006/relationships/hyperlink" Target="http://butie.nongji360.com/catalog/index/tianjin?category_id1=259&amp;category_id2=260&amp;category_id3=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tie.nongji360.com/catalog/index/anhui?category_id1=27" TargetMode="External"/><Relationship Id="rId12" Type="http://schemas.openxmlformats.org/officeDocument/2006/relationships/hyperlink" Target="http://butie.nongji360.com/catalog/index/anhui?category_id1=140&amp;category_id2=14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tie.nongji360.com/catalog/index/anhui?category_id1=27" TargetMode="External"/><Relationship Id="rId11" Type="http://schemas.openxmlformats.org/officeDocument/2006/relationships/hyperlink" Target="http://butie.nongji360.com/catalog/index/anhui?category_id1=140&amp;category_id2=145" TargetMode="External"/><Relationship Id="rId5" Type="http://schemas.openxmlformats.org/officeDocument/2006/relationships/hyperlink" Target="http://butie.nongji360.com/catalog/index/anhui?category_id1=27" TargetMode="External"/><Relationship Id="rId15" Type="http://schemas.openxmlformats.org/officeDocument/2006/relationships/hyperlink" Target="http://butie.nongji360.com/catalog/index/tianjin?category_id1=259&amp;category_id2=260&amp;category_id3=265" TargetMode="External"/><Relationship Id="rId10" Type="http://schemas.openxmlformats.org/officeDocument/2006/relationships/hyperlink" Target="http://butie.nongji360.com/catalog/index/anhui?category_id1=140&amp;category_id2=145" TargetMode="External"/><Relationship Id="rId4" Type="http://schemas.openxmlformats.org/officeDocument/2006/relationships/hyperlink" Target="http://butie.nongji360.com/catalog/index/anhui?category_id1=27" TargetMode="External"/><Relationship Id="rId9" Type="http://schemas.openxmlformats.org/officeDocument/2006/relationships/hyperlink" Target="http://butie.nongji360.com/catalog/index/anhui?category_id1=140&amp;category_id2=145" TargetMode="External"/><Relationship Id="rId14" Type="http://schemas.openxmlformats.org/officeDocument/2006/relationships/hyperlink" Target="http://butie.nongji360.com/catalog/index/anhui?category_id1=140&amp;category_id2=1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5059</Words>
  <Characters>28838</Characters>
  <Application>Microsoft Office Word</Application>
  <DocSecurity>0</DocSecurity>
  <Lines>240</Lines>
  <Paragraphs>67</Paragraphs>
  <ScaleCrop>false</ScaleCrop>
  <Company/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余珊珊</cp:lastModifiedBy>
  <cp:revision>1</cp:revision>
  <dcterms:created xsi:type="dcterms:W3CDTF">2020-08-24T09:41:00Z</dcterms:created>
  <dcterms:modified xsi:type="dcterms:W3CDTF">2020-08-24T09:42:00Z</dcterms:modified>
</cp:coreProperties>
</file>