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pPr>
      <w:bookmarkStart w:id="0" w:name="SectionMark0"/>
      <w:bookmarkStart w:id="1" w:name="_Toc17466449"/>
      <w:bookmarkStart w:id="2" w:name="_Toc19544773"/>
      <w:bookmarkStart w:id="3" w:name="_Toc19544739"/>
      <w:bookmarkStart w:id="4" w:name="_Toc17466414"/>
      <w:r>
        <w:pict>
          <v:line id="直线 21" o:spid="_x0000_s1026" o:spt="20" style="position:absolute;left:0pt;margin-left:79.45pt;margin-top:261pt;height:0pt;width:453.55pt;mso-position-horizontal-relative:page;mso-position-vertical-relative:page;z-index:251678720;mso-width-relative:page;mso-height-relative:page;" stroked="t" coordsize="21600,21600" o:gfxdata="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t88fdYAAAAMAQAADwAAAAAAAAABACAAAAAiAAAA&#10;ZHJzL2Rvd25yZXYueG1sUEsBAhQAFAAAAAgAh07iQKI6AhTQAQAAkAMAAA4AAAAAAAAAAQAgAAAA&#10;JQEAAGRycy9lMm9Eb2MueG1sUEsFBgAAAAAGAAYAWQEAAGcFAAAAAA==&#10;">
            <v:path arrowok="t"/>
            <v:fill focussize="0,0"/>
            <v:stroke weight="1pt" color="#800008"/>
            <v:imagedata o:title=""/>
            <o:lock v:ext="edit"/>
          </v:line>
        </w:pict>
      </w:r>
      <w:r>
        <w:pict>
          <v:shape id="fmFrame3" o:spid="_x0000_s2075" o:spt="202" type="#_x0000_t202" style="position:absolute;left:0pt;margin-left:334.55pt;margin-top:209.9pt;height:36.85pt;width:198.35pt;mso-position-horizontal-relative:page;mso-position-vertical-relative:page;z-index:251673600;mso-width-relative:page;mso-height-relative:page;" stroked="f" coordsize="21600,21600" o:gfxdata="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RjCINoA&#10;AAAMAQAADwAAAAAAAAABACAAAAAiAAAAZHJzL2Rvd25yZXYueG1sUEsBAhQAFAAAAAgAh07iQC23&#10;6ZirAQAAVAMAAA4AAAAAAAAAAQAgAAAAKQEAAGRycy9lMm9Eb2MueG1sUEsFBgAAAAAGAAYAWQEA&#10;AEYFAAAAAA==&#10;">
            <v:path/>
            <v:fill focussize="0,0"/>
            <v:stroke on="f" joinstyle="miter"/>
            <v:imagedata o:title=""/>
            <o:lock v:ext="edit"/>
            <v:textbox inset="0mm,0mm,0mm,0mm">
              <w:txbxContent>
                <w:p>
                  <w:pPr>
                    <w:pStyle w:val="38"/>
                    <w:snapToGrid w:val="0"/>
                    <w:spacing w:before="0" w:line="240" w:lineRule="auto"/>
                    <w:rPr>
                      <w:rFonts w:hint="default" w:ascii="黑体" w:eastAsia="黑体"/>
                      <w:color w:val="000000"/>
                      <w:szCs w:val="21"/>
                      <w:lang w:val="en-US" w:eastAsia="zh-CN"/>
                    </w:rPr>
                  </w:pPr>
                  <w:r>
                    <w:rPr>
                      <w:rFonts w:hint="eastAsia" w:ascii="黑体" w:eastAsia="黑体"/>
                      <w:color w:val="000000"/>
                      <w:szCs w:val="21"/>
                      <w:lang w:val="de-DE"/>
                    </w:rPr>
                    <w:t>DG45/</w:t>
                  </w:r>
                  <w:r>
                    <w:rPr>
                      <w:rFonts w:hint="eastAsia" w:ascii="黑体" w:eastAsia="黑体"/>
                      <w:color w:val="000000"/>
                      <w:szCs w:val="21"/>
                    </w:rPr>
                    <w:t xml:space="preserve">Z </w:t>
                  </w:r>
                  <w:r>
                    <w:rPr>
                      <w:rFonts w:hint="eastAsia" w:ascii="黑体" w:eastAsia="黑体"/>
                      <w:color w:val="000000"/>
                      <w:szCs w:val="21"/>
                      <w:lang w:val="en-US" w:eastAsia="zh-CN"/>
                    </w:rPr>
                    <w:t>XXX</w:t>
                  </w:r>
                  <w:r>
                    <w:rPr>
                      <w:rFonts w:hint="eastAsia" w:ascii="黑体" w:eastAsia="黑体"/>
                      <w:color w:val="000000"/>
                      <w:lang w:val="de-DE"/>
                    </w:rPr>
                    <w:t>－</w:t>
                  </w:r>
                  <w:r>
                    <w:rPr>
                      <w:rFonts w:hint="eastAsia" w:ascii="黑体" w:eastAsia="黑体"/>
                      <w:color w:val="000000"/>
                      <w:szCs w:val="21"/>
                      <w:lang w:val="en-US" w:eastAsia="zh-CN"/>
                    </w:rPr>
                    <w:t>XXXX</w:t>
                  </w:r>
                </w:p>
                <w:p>
                  <w:pPr>
                    <w:pStyle w:val="38"/>
                    <w:snapToGrid w:val="0"/>
                    <w:spacing w:before="0" w:line="240" w:lineRule="auto"/>
                    <w:rPr>
                      <w:rFonts w:ascii="黑体" w:eastAsia="黑体"/>
                      <w:color w:val="000000"/>
                      <w:lang w:val="de-DE"/>
                    </w:rPr>
                  </w:pPr>
                </w:p>
              </w:txbxContent>
            </v:textbox>
          </v:shape>
        </w:pict>
      </w:r>
      <w:r>
        <w:pict>
          <v:shape id="fmFrame8" o:spid="_x0000_s2074" o:spt="202" type="#_x0000_t202" style="position:absolute;left:0pt;margin-left:399.75pt;margin-top:96pt;height:48.2pt;width:127.55pt;mso-position-horizontal-relative:page;mso-position-vertical-relative:page;z-index:251672576;mso-width-relative:page;mso-height-relative:page;" stroked="f" coordsize="21600,21600" o:gfxdata="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rAcv9oA&#10;AAAMAQAADwAAAAAAAAABACAAAAAiAAAAZHJzL2Rvd25yZXYueG1sUEsBAhQAFAAAAAgAh07iQDru&#10;KBmrAQAAVAMAAA4AAAAAAAAAAQAgAAAAKQEAAGRycy9lMm9Eb2MueG1sUEsFBgAAAAAGAAYAWQEA&#10;AEYFAAAAAA==&#10;">
            <v:path/>
            <v:fill focussize="0,0"/>
            <v:stroke on="f" joinstyle="miter"/>
            <v:imagedata o:title=""/>
            <o:lock v:ext="edit"/>
            <v:textbox inset="0mm,0mm,0mm,0mm">
              <w:txbxContent>
                <w:p>
                  <w:pPr>
                    <w:pStyle w:val="45"/>
                  </w:pPr>
                  <w:r>
                    <w:rPr>
                      <w:rFonts w:hint="eastAsia"/>
                    </w:rPr>
                    <w:t>DG</w:t>
                  </w:r>
                </w:p>
              </w:txbxContent>
            </v:textbox>
          </v:shape>
        </w:pict>
      </w:r>
      <w:r>
        <w:pict>
          <v:shape id="fmFrame2" o:spid="_x0000_s2073" o:spt="202" type="#_x0000_t202" style="position:absolute;left:0pt;margin-left:79.35pt;margin-top:161.6pt;height:31.2pt;width:453.55pt;mso-position-horizontal-relative:page;mso-position-vertical-relative:page;z-index:251671552;mso-width-relative:page;mso-height-relative:page;" stroked="f" coordsize="21600,21600" o:gfxdata="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Vw8g&#10;2gAAAAwBAAAPAAAAAAAAAAEAIAAAACIAAABkcnMvZG93bnJldi54bWxQSwECFAAUAAAACACHTuJA&#10;xlwCDa0BAABUAwAADgAAAAAAAAABACAAAAApAQAAZHJzL2Uyb0RvYy54bWxQSwUGAAAAAAYABgBZ&#10;AQAASAUAAAAA&#10;">
            <v:path/>
            <v:fill focussize="0,0"/>
            <v:stroke on="f" joinstyle="miter"/>
            <v:imagedata o:title=""/>
            <o:lock v:ext="edit"/>
            <v:textbox inset="0mm,0mm,0mm,0mm">
              <w:txbxContent>
                <w:p>
                  <w:pPr>
                    <w:pStyle w:val="46"/>
                  </w:pPr>
                  <w:r>
                    <w:rPr>
                      <w:rFonts w:hint="eastAsia"/>
                    </w:rPr>
                    <w:t>农业机械专项鉴定大纲</w:t>
                  </w:r>
                </w:p>
              </w:txbxContent>
            </v:textbox>
          </v:shape>
        </w:pict>
      </w:r>
      <w:r>
        <w:pict>
          <v:shape id="fmFrame6" o:spid="_x0000_s2072" o:spt="202" type="#_x0000_t202" style="position:absolute;left:0pt;margin-left:362.9pt;margin-top:722.55pt;height:19.85pt;width:170.1pt;mso-position-horizontal-relative:page;mso-position-vertical-relative:page;z-index:251676672;mso-width-relative:page;mso-height-relative:page;" stroked="f" coordsize="21600,21600" o:gfxdata="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42cG02wAA&#10;AA4BAAAPAAAAAAAAAAEAIAAAACIAAABkcnMvZG93bnJldi54bWxQSwECFAAUAAAACACHTuJANmiT&#10;EKkBAABUAwAADgAAAAAAAAABACAAAAAqAQAAZHJzL2Uyb0RvYy54bWxQSwUGAAAAAAYABgBZAQAA&#10;RQUAAAAA&#10;">
            <v:path/>
            <v:fill focussize="0,0"/>
            <v:stroke on="f" joinstyle="miter"/>
            <v:imagedata o:title=""/>
            <o:lock v:ext="edit"/>
            <v:textbox inset="0mm,0mm,0mm,0mm">
              <w:txbxContent>
                <w:p>
                  <w:pPr>
                    <w:pStyle w:val="36"/>
                    <w:adjustRightInd w:val="0"/>
                    <w:snapToGrid w:val="0"/>
                    <w:spacing w:line="360" w:lineRule="auto"/>
                    <w:ind w:firstLine="1260" w:firstLineChars="450"/>
                    <w:rPr>
                      <w:rFonts w:ascii="黑体"/>
                    </w:rPr>
                  </w:pPr>
                  <w:r>
                    <w:rPr>
                      <w:rFonts w:hint="eastAsia" w:ascii="黑体"/>
                      <w:lang w:val="en-US" w:eastAsia="zh-CN"/>
                    </w:rPr>
                    <w:t>XXXX</w:t>
                  </w:r>
                  <w:r>
                    <w:rPr>
                      <w:rFonts w:hint="eastAsia" w:ascii="黑体"/>
                    </w:rPr>
                    <w:t>-</w:t>
                  </w:r>
                  <w:r>
                    <w:rPr>
                      <w:rFonts w:hint="eastAsia" w:ascii="黑体"/>
                      <w:lang w:val="en-US" w:eastAsia="zh-CN"/>
                    </w:rPr>
                    <w:t>X</w:t>
                  </w:r>
                  <w:r>
                    <w:rPr>
                      <w:rFonts w:hint="eastAsia" w:ascii="黑体"/>
                    </w:rPr>
                    <w:t>X-X</w:t>
                  </w:r>
                  <w:r>
                    <w:rPr>
                      <w:rFonts w:hint="eastAsia" w:ascii="黑体"/>
                      <w:lang w:val="en-US" w:eastAsia="zh-CN"/>
                    </w:rPr>
                    <w:t>X</w:t>
                  </w:r>
                  <w:r>
                    <w:rPr>
                      <w:rFonts w:hint="eastAsia" w:ascii="黑体"/>
                    </w:rPr>
                    <w:t>实施</w:t>
                  </w:r>
                </w:p>
                <w:p>
                  <w:pPr>
                    <w:pStyle w:val="37"/>
                    <w:ind w:right="560" w:firstLine="140" w:firstLineChars="50"/>
                    <w:jc w:val="both"/>
                  </w:pPr>
                </w:p>
                <w:p>
                  <w:pPr>
                    <w:pStyle w:val="37"/>
                    <w:ind w:right="560" w:firstLine="140" w:firstLineChars="50"/>
                    <w:jc w:val="both"/>
                  </w:pPr>
                </w:p>
              </w:txbxContent>
            </v:textbox>
          </v:shape>
        </w:pict>
      </w:r>
      <w:r>
        <w:pict>
          <v:shape id="fmFrame5" o:spid="_x0000_s2071" o:spt="202" type="#_x0000_t202" style="position:absolute;left:0pt;margin-left:79.4pt;margin-top:721.8pt;height:19.85pt;width:170.1pt;mso-position-horizontal-relative:page;mso-position-vertical-relative:page;z-index:251675648;mso-width-relative:page;mso-height-relative:page;" stroked="f" coordsize="21600,21600" o:gfxdata="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xV98Xb&#10;AAAADQEAAA8AAAAAAAAAAQAgAAAAIgAAAGRycy9kb3ducmV2LnhtbFBLAQIUABQAAAAIAIdO4kCF&#10;XkZyqwEAAFQDAAAOAAAAAAAAAAEAIAAAACoBAABkcnMvZTJvRG9jLnhtbFBLBQYAAAAABgAGAFkB&#10;AABHBQAAAAA=&#10;">
            <v:path/>
            <v:fill focussize="0,0"/>
            <v:stroke on="f" joinstyle="miter"/>
            <v:imagedata o:title=""/>
            <o:lock v:ext="edit"/>
            <v:textbox inset="0mm,0mm,0mm,0mm">
              <w:txbxContent>
                <w:p>
                  <w:pPr>
                    <w:pStyle w:val="36"/>
                    <w:adjustRightInd w:val="0"/>
                    <w:snapToGrid w:val="0"/>
                    <w:spacing w:line="360" w:lineRule="auto"/>
                    <w:rPr>
                      <w:rFonts w:ascii="黑体"/>
                    </w:rPr>
                  </w:pPr>
                  <w:r>
                    <w:rPr>
                      <w:rFonts w:hint="eastAsia" w:ascii="黑体"/>
                      <w:lang w:val="en-US" w:eastAsia="zh-CN"/>
                    </w:rPr>
                    <w:t>XXXX</w:t>
                  </w:r>
                  <w:r>
                    <w:rPr>
                      <w:rFonts w:hint="eastAsia" w:ascii="黑体"/>
                    </w:rPr>
                    <w:t>-X</w:t>
                  </w:r>
                  <w:r>
                    <w:rPr>
                      <w:rFonts w:hint="eastAsia" w:ascii="黑体"/>
                      <w:lang w:val="en-US" w:eastAsia="zh-CN"/>
                    </w:rPr>
                    <w:t>X</w:t>
                  </w:r>
                  <w:r>
                    <w:rPr>
                      <w:rFonts w:hint="eastAsia" w:ascii="黑体"/>
                    </w:rPr>
                    <w:t>-X</w:t>
                  </w:r>
                  <w:r>
                    <w:rPr>
                      <w:rFonts w:hint="eastAsia" w:ascii="黑体"/>
                      <w:lang w:val="en-US" w:eastAsia="zh-CN"/>
                    </w:rPr>
                    <w:t>X</w:t>
                  </w:r>
                  <w:r>
                    <w:rPr>
                      <w:rFonts w:hint="eastAsia" w:ascii="黑体"/>
                    </w:rPr>
                    <w:t>发布</w:t>
                  </w:r>
                </w:p>
                <w:p>
                  <w:pPr>
                    <w:pStyle w:val="36"/>
                    <w:adjustRightInd w:val="0"/>
                    <w:snapToGrid w:val="0"/>
                    <w:spacing w:line="360" w:lineRule="auto"/>
                    <w:rPr>
                      <w:rFonts w:ascii="黑体"/>
                    </w:rPr>
                  </w:pPr>
                </w:p>
              </w:txbxContent>
            </v:textbox>
          </v:shape>
        </w:pict>
      </w:r>
      <w:r>
        <w:pict>
          <v:line id="直线 22" o:spid="_x0000_s2070" o:spt="20" style="position:absolute;left:0pt;margin-left:79.4pt;margin-top:744.9pt;height:0pt;width:453.55pt;mso-position-horizontal-relative:page;mso-position-vertical-relative:page;z-index:251679744;mso-width-relative:page;mso-height-relative:page;" stroked="t" coordsize="21600,21600" o:gfxdata="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P3kJb1wAAAA4BAAAPAAAAAAAAAAEAIAAAACIA&#10;AABkcnMvZG93bnJldi54bWxQSwECFAAUAAAACACHTuJAZR05idEBAACQAwAADgAAAAAAAAABACAA&#10;AAAmAQAAZHJzL2Uyb0RvYy54bWxQSwUGAAAAAAYABgBZAQAAaQUAAAAA&#10;">
            <v:path arrowok="t"/>
            <v:fill focussize="0,0"/>
            <v:stroke weight="1pt" color="#800008"/>
            <v:imagedata o:title=""/>
            <o:lock v:ext="edit"/>
          </v:line>
        </w:pict>
      </w:r>
      <w:r>
        <w:pict>
          <v:shape id="fmFrame7" o:spid="_x0000_s2069" o:spt="202" type="#_x0000_t202" style="position:absolute;left:0pt;margin-left:79.4pt;margin-top:753.85pt;height:28.35pt;width:453.55pt;mso-position-horizontal-relative:page;mso-position-vertical-relative:page;z-index:251677696;mso-width-relative:page;mso-height-relative:page;" stroked="f" coordsize="21600,21600" o:gfxdata="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MP5fg2gAA&#10;AA4BAAAPAAAAAAAAAAEAIAAAACIAAABkcnMvZG93bnJldi54bWxQSwECFAAUAAAACACHTuJAaonJ&#10;RqoBAABUAwAADgAAAAAAAAABACAAAAApAQAAZHJzL2Uyb0RvYy54bWxQSwUGAAAAAAYABgBZAQAA&#10;RQUAAAAA&#10;">
            <v:path/>
            <v:fill focussize="0,0"/>
            <v:stroke on="f" joinstyle="miter"/>
            <v:imagedata o:title=""/>
            <o:lock v:ext="edit"/>
            <v:textbox inset="0mm,0mm,0mm,0mm">
              <w:txbxContent>
                <w:p>
                  <w:pPr>
                    <w:pStyle w:val="41"/>
                    <w:rPr>
                      <w:sz w:val="32"/>
                      <w:szCs w:val="32"/>
                    </w:rPr>
                  </w:pPr>
                  <w:r>
                    <w:rPr>
                      <w:rFonts w:hint="eastAsia"/>
                      <w:sz w:val="32"/>
                      <w:szCs w:val="32"/>
                    </w:rPr>
                    <w:t xml:space="preserve">广西壮族自治区农业农村厅  </w:t>
                  </w:r>
                  <w:r>
                    <w:rPr>
                      <w:rFonts w:hint="eastAsia"/>
                      <w:sz w:val="28"/>
                      <w:szCs w:val="28"/>
                    </w:rPr>
                    <w:t>发布</w:t>
                  </w:r>
                </w:p>
                <w:p>
                  <w:pPr>
                    <w:rPr>
                      <w:szCs w:val="36"/>
                    </w:rPr>
                  </w:pPr>
                </w:p>
              </w:txbxContent>
            </v:textbox>
          </v:shape>
        </w:pict>
      </w:r>
    </w:p>
    <w:p/>
    <w:p/>
    <w:p/>
    <w:p/>
    <w:p/>
    <w:p/>
    <w:p/>
    <w:p/>
    <w:p/>
    <w:p/>
    <w:p/>
    <w:p/>
    <w:p/>
    <w:p>
      <w:r>
        <w:pict>
          <v:shape id="fmFrame4" o:spid="_x0000_s2068" o:spt="202" type="#_x0000_t202" style="position:absolute;left:0pt;margin-left:79.45pt;margin-top:295.35pt;height:214.65pt;width:453.55pt;mso-position-horizontal-relative:page;mso-position-vertical-relative:page;z-index:251674624;mso-width-relative:page;mso-height-relative:page;" stroked="f" coordsize="21600,21600" o:gfxdata="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aOvVzYAAAA&#10;DQEAAA8AAAAAAAAAAQAgAAAAIgAAAGRycy9kb3ducmV2LnhtbFBLAQIUABQAAAAIAIdO4kBkfxee&#10;qwEAAFUDAAAOAAAAAAAAAAEAIAAAACcBAABkcnMvZTJvRG9jLnhtbFBLBQYAAAAABgAGAFkBAABE&#10;BQAAAAA=&#10;">
            <v:path/>
            <v:fill focussize="0,0"/>
            <v:stroke on="f" joinstyle="miter"/>
            <v:imagedata o:title=""/>
            <o:lock v:ext="edit"/>
            <v:textbox inset="0mm,0mm,0mm,0mm">
              <w:txbxContent>
                <w:p>
                  <w:pPr>
                    <w:pStyle w:val="33"/>
                  </w:pPr>
                </w:p>
                <w:p>
                  <w:pPr>
                    <w:spacing w:afterLines="50"/>
                    <w:jc w:val="center"/>
                    <w:rPr>
                      <w:rFonts w:ascii="黑体" w:hAnsi="黑体" w:eastAsia="黑体"/>
                      <w:color w:val="000000"/>
                      <w:sz w:val="52"/>
                      <w:szCs w:val="52"/>
                    </w:rPr>
                  </w:pPr>
                  <w:r>
                    <w:rPr>
                      <w:rFonts w:hint="eastAsia" w:ascii="黑体" w:hAnsi="黑体" w:eastAsia="黑体"/>
                      <w:color w:val="000000"/>
                      <w:sz w:val="52"/>
                      <w:szCs w:val="52"/>
                    </w:rPr>
                    <w:t>甘蔗宿根破垄机</w:t>
                  </w:r>
                </w:p>
                <w:p>
                  <w:pPr>
                    <w:pStyle w:val="44"/>
                    <w:rPr>
                      <w:rFonts w:hint="eastAsia"/>
                    </w:rPr>
                  </w:pPr>
                  <w:r>
                    <w:rPr>
                      <w:rFonts w:hint="eastAsia"/>
                    </w:rPr>
                    <w:t>（</w:t>
                  </w:r>
                  <w:r>
                    <w:rPr>
                      <w:rFonts w:hint="eastAsia"/>
                      <w:lang w:eastAsia="zh-CN"/>
                    </w:rPr>
                    <w:t>征求意见稿</w:t>
                  </w:r>
                  <w:r>
                    <w:rPr>
                      <w:rFonts w:hint="eastAsia"/>
                    </w:rPr>
                    <w:t>）</w:t>
                  </w:r>
                </w:p>
                <w:p>
                  <w:pPr>
                    <w:pStyle w:val="44"/>
                    <w:rPr>
                      <w:color w:val="000000"/>
                    </w:rPr>
                  </w:pPr>
                </w:p>
                <w:p>
                  <w:pPr>
                    <w:pStyle w:val="44"/>
                    <w:rPr>
                      <w:color w:val="000000"/>
                    </w:rPr>
                  </w:pPr>
                </w:p>
                <w:p>
                  <w:pPr>
                    <w:pStyle w:val="40"/>
                    <w:rPr>
                      <w:color w:val="000000"/>
                    </w:rPr>
                  </w:pPr>
                </w:p>
                <w:p>
                  <w:pPr>
                    <w:pStyle w:val="42"/>
                    <w:rPr>
                      <w:color w:val="000000"/>
                    </w:rPr>
                  </w:pPr>
                </w:p>
              </w:txbxContent>
            </v:textbox>
          </v:shape>
        </w:pict>
      </w:r>
    </w:p>
    <w:p/>
    <w:p/>
    <w:p/>
    <w:p/>
    <w:p/>
    <w:p/>
    <w:p/>
    <w:p/>
    <w:p/>
    <w:p/>
    <w:p/>
    <w:p/>
    <w:p/>
    <w:p/>
    <w:p/>
    <w:p/>
    <w:p/>
    <w:p/>
    <w:p/>
    <w:p/>
    <w:p/>
    <w:p/>
    <w:p/>
    <w:p/>
    <w:p/>
    <w:p/>
    <w:p/>
    <w:p>
      <w:p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720" w:num="1"/>
          <w:titlePg/>
          <w:docGrid w:type="linesAndChars" w:linePitch="312" w:charSpace="0"/>
        </w:sectPr>
      </w:pPr>
    </w:p>
    <w:bookmarkEnd w:id="0"/>
    <w:p>
      <w:pPr>
        <w:pStyle w:val="29"/>
      </w:pPr>
      <w:r>
        <w:rPr>
          <w:rFonts w:hint="eastAsia"/>
        </w:rPr>
        <w:t>目</w:t>
      </w:r>
      <w:bookmarkStart w:id="5" w:name="BKML"/>
      <w:r>
        <w:rPr>
          <w:rFonts w:hint="eastAsia" w:ascii="MS Mincho" w:hAnsi="MS Mincho" w:eastAsia="MS Mincho" w:cs="MS Mincho"/>
        </w:rPr>
        <w:t>  </w:t>
      </w:r>
      <w:r>
        <w:rPr>
          <w:rFonts w:hint="eastAsia"/>
        </w:rPr>
        <w:t>次</w:t>
      </w:r>
      <w:bookmarkEnd w:id="5"/>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fldLock="1"/>
      </w:r>
      <w:r>
        <w:rPr>
          <w:rFonts w:hint="eastAsia"/>
        </w:rPr>
        <w:instrText xml:space="preserve">TOC \h \z \t"前言、引言标题,1,参考文献、索引标题,1,章标题,1,参考文献,1,附录标识,1,一级条标题, 3" \* MERGEFORMAT</w:instrText>
      </w:r>
      <w:r>
        <w:fldChar w:fldCharType="separate"/>
      </w:r>
      <w:r>
        <w:fldChar w:fldCharType="begin"/>
      </w:r>
      <w:r>
        <w:instrText xml:space="preserve"> HYPERLINK \l "_Toc19544930" </w:instrText>
      </w:r>
      <w:r>
        <w:fldChar w:fldCharType="separate"/>
      </w:r>
      <w:r>
        <w:rPr>
          <w:rStyle w:val="8"/>
          <w:rFonts w:hint="eastAsia" w:hAnsi="宋体"/>
          <w:color w:val="000000"/>
          <w:kern w:val="0"/>
          <w:szCs w:val="20"/>
        </w:rPr>
        <w:t>前    言</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_Toc19544930 \h </w:instrText>
      </w:r>
      <w:r>
        <w:rPr>
          <w:rStyle w:val="8"/>
          <w:rFonts w:hAnsi="宋体"/>
          <w:color w:val="000000"/>
          <w:kern w:val="0"/>
          <w:szCs w:val="20"/>
        </w:rPr>
        <w:fldChar w:fldCharType="separate"/>
      </w:r>
      <w:r>
        <w:rPr>
          <w:rStyle w:val="8"/>
          <w:rFonts w:hAnsi="宋体"/>
          <w:color w:val="000000"/>
          <w:kern w:val="0"/>
          <w:szCs w:val="20"/>
        </w:rPr>
        <w:t>II</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"_Toc19544931" </w:instrText>
      </w:r>
      <w:r>
        <w:fldChar w:fldCharType="separate"/>
      </w:r>
      <w:r>
        <w:rPr>
          <w:rStyle w:val="8"/>
          <w:rFonts w:hint="eastAsia" w:hAnsi="宋体"/>
          <w:color w:val="000000"/>
          <w:kern w:val="0"/>
          <w:szCs w:val="20"/>
        </w:rPr>
        <w:t>1 范  围</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_Toc19544931 \h </w:instrText>
      </w:r>
      <w:r>
        <w:rPr>
          <w:rStyle w:val="8"/>
          <w:rFonts w:hAnsi="宋体"/>
          <w:color w:val="000000"/>
          <w:kern w:val="0"/>
          <w:szCs w:val="20"/>
        </w:rPr>
        <w:fldChar w:fldCharType="separate"/>
      </w:r>
      <w:r>
        <w:rPr>
          <w:rStyle w:val="8"/>
          <w:rFonts w:hAnsi="宋体"/>
          <w:color w:val="000000"/>
          <w:kern w:val="0"/>
          <w:szCs w:val="20"/>
        </w:rPr>
        <w:t>1</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rPr>
          <w:rStyle w:val="8"/>
          <w:rFonts w:hint="eastAsia" w:hAnsi="宋体"/>
          <w:color w:val="000000"/>
          <w:kern w:val="0"/>
          <w:szCs w:val="20"/>
          <w:u w:val="none"/>
        </w:rPr>
        <w:t xml:space="preserve">2 </w:t>
      </w:r>
      <w:r>
        <w:fldChar w:fldCharType="begin"/>
      </w:r>
      <w:r>
        <w:instrText xml:space="preserve"> HYPERLINK \l "_Toc19544932" </w:instrText>
      </w:r>
      <w:r>
        <w:fldChar w:fldCharType="separate"/>
      </w:r>
      <w:r>
        <w:rPr>
          <w:rStyle w:val="8"/>
          <w:rFonts w:hint="eastAsia" w:hAnsi="宋体"/>
          <w:color w:val="000000"/>
          <w:kern w:val="0"/>
          <w:szCs w:val="20"/>
        </w:rPr>
        <w:t>规范性引用文件</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_Toc19544932 \h </w:instrText>
      </w:r>
      <w:r>
        <w:rPr>
          <w:rStyle w:val="8"/>
          <w:rFonts w:hAnsi="宋体"/>
          <w:color w:val="000000"/>
          <w:kern w:val="0"/>
          <w:szCs w:val="20"/>
        </w:rPr>
        <w:fldChar w:fldCharType="separate"/>
      </w:r>
      <w:r>
        <w:rPr>
          <w:rStyle w:val="8"/>
          <w:rFonts w:hAnsi="宋体"/>
          <w:color w:val="000000"/>
          <w:kern w:val="0"/>
          <w:szCs w:val="20"/>
        </w:rPr>
        <w:t>1</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"_Toc19544933" </w:instrText>
      </w:r>
      <w:r>
        <w:fldChar w:fldCharType="separate"/>
      </w:r>
      <w:r>
        <w:rPr>
          <w:rStyle w:val="8"/>
          <w:rFonts w:hAnsi="宋体"/>
          <w:color w:val="000000"/>
          <w:kern w:val="0"/>
          <w:szCs w:val="20"/>
        </w:rPr>
        <w:t>3</w:t>
      </w:r>
      <w:r>
        <w:rPr>
          <w:rStyle w:val="8"/>
          <w:rFonts w:hint="eastAsia" w:hAnsi="宋体"/>
          <w:color w:val="000000"/>
          <w:kern w:val="0"/>
          <w:szCs w:val="20"/>
        </w:rPr>
        <w:t xml:space="preserve"> 术语和定义</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_Toc19544933 \h </w:instrText>
      </w:r>
      <w:r>
        <w:rPr>
          <w:rStyle w:val="8"/>
          <w:rFonts w:hAnsi="宋体"/>
          <w:color w:val="000000"/>
          <w:kern w:val="0"/>
          <w:szCs w:val="20"/>
        </w:rPr>
        <w:fldChar w:fldCharType="separate"/>
      </w:r>
      <w:r>
        <w:rPr>
          <w:rStyle w:val="8"/>
          <w:rFonts w:hAnsi="宋体"/>
          <w:color w:val="000000"/>
          <w:kern w:val="0"/>
          <w:szCs w:val="20"/>
        </w:rPr>
        <w:t>1</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"_Toc19544940" </w:instrText>
      </w:r>
      <w:r>
        <w:fldChar w:fldCharType="separate"/>
      </w:r>
      <w:r>
        <w:rPr>
          <w:rStyle w:val="8"/>
          <w:rFonts w:hAnsi="宋体"/>
          <w:color w:val="000000"/>
          <w:kern w:val="0"/>
          <w:szCs w:val="20"/>
        </w:rPr>
        <w:t>4</w:t>
      </w:r>
      <w:r>
        <w:rPr>
          <w:rStyle w:val="8"/>
          <w:rFonts w:hint="eastAsia" w:hAnsi="宋体"/>
          <w:color w:val="000000"/>
          <w:kern w:val="0"/>
          <w:szCs w:val="20"/>
        </w:rPr>
        <w:t xml:space="preserve"> 基本要求</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_Toc19544940 \h </w:instrText>
      </w:r>
      <w:r>
        <w:rPr>
          <w:rStyle w:val="8"/>
          <w:rFonts w:hAnsi="宋体"/>
          <w:color w:val="000000"/>
          <w:kern w:val="0"/>
          <w:szCs w:val="20"/>
        </w:rPr>
        <w:fldChar w:fldCharType="separate"/>
      </w:r>
      <w:r>
        <w:rPr>
          <w:rStyle w:val="8"/>
          <w:rFonts w:hAnsi="宋体"/>
          <w:color w:val="000000"/>
          <w:kern w:val="0"/>
          <w:szCs w:val="20"/>
        </w:rPr>
        <w:t>1</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"_Toc19544941" </w:instrText>
      </w:r>
      <w:r>
        <w:fldChar w:fldCharType="separate"/>
      </w:r>
      <w:r>
        <w:rPr>
          <w:rStyle w:val="8"/>
          <w:rFonts w:hAnsi="宋体"/>
          <w:color w:val="000000"/>
          <w:kern w:val="0"/>
          <w:szCs w:val="20"/>
        </w:rPr>
        <w:t>4.1</w:t>
      </w:r>
      <w:r>
        <w:rPr>
          <w:rStyle w:val="8"/>
          <w:rFonts w:hint="eastAsia" w:hAnsi="宋体"/>
          <w:color w:val="000000"/>
          <w:kern w:val="0"/>
          <w:szCs w:val="20"/>
        </w:rPr>
        <w:t xml:space="preserve"> 申请方需提供的文件资料</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_Toc19544941 \h </w:instrText>
      </w:r>
      <w:r>
        <w:rPr>
          <w:rStyle w:val="8"/>
          <w:rFonts w:hAnsi="宋体"/>
          <w:color w:val="000000"/>
          <w:kern w:val="0"/>
          <w:szCs w:val="20"/>
        </w:rPr>
        <w:fldChar w:fldCharType="separate"/>
      </w:r>
      <w:r>
        <w:rPr>
          <w:rStyle w:val="8"/>
          <w:rFonts w:hAnsi="宋体"/>
          <w:color w:val="000000"/>
          <w:kern w:val="0"/>
          <w:szCs w:val="20"/>
        </w:rPr>
        <w:t>1</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"_Toc19544942" </w:instrText>
      </w:r>
      <w:r>
        <w:fldChar w:fldCharType="separate"/>
      </w:r>
      <w:r>
        <w:rPr>
          <w:rStyle w:val="8"/>
          <w:rFonts w:hAnsi="宋体"/>
          <w:color w:val="000000"/>
          <w:kern w:val="0"/>
          <w:szCs w:val="20"/>
        </w:rPr>
        <w:t>4.2</w:t>
      </w:r>
      <w:r>
        <w:rPr>
          <w:rStyle w:val="8"/>
          <w:rFonts w:hint="eastAsia" w:hAnsi="宋体"/>
          <w:color w:val="000000"/>
          <w:kern w:val="0"/>
          <w:szCs w:val="20"/>
        </w:rPr>
        <w:t xml:space="preserve"> 参数准确度及仪器设备</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_Toc19544942 \h </w:instrText>
      </w:r>
      <w:r>
        <w:rPr>
          <w:rStyle w:val="8"/>
          <w:rFonts w:hAnsi="宋体"/>
          <w:color w:val="000000"/>
          <w:kern w:val="0"/>
          <w:szCs w:val="20"/>
        </w:rPr>
        <w:fldChar w:fldCharType="separate"/>
      </w:r>
      <w:r>
        <w:rPr>
          <w:rStyle w:val="8"/>
          <w:rFonts w:hAnsi="宋体"/>
          <w:color w:val="000000"/>
          <w:kern w:val="0"/>
          <w:szCs w:val="20"/>
        </w:rPr>
        <w:t>2</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"_Toc19544943" </w:instrText>
      </w:r>
      <w:r>
        <w:fldChar w:fldCharType="separate"/>
      </w:r>
      <w:r>
        <w:rPr>
          <w:rStyle w:val="8"/>
          <w:rFonts w:hAnsi="宋体"/>
          <w:color w:val="000000"/>
          <w:kern w:val="0"/>
          <w:szCs w:val="20"/>
        </w:rPr>
        <w:t>4.3</w:t>
      </w:r>
      <w:r>
        <w:rPr>
          <w:rStyle w:val="8"/>
          <w:rFonts w:hint="eastAsia" w:hAnsi="宋体"/>
          <w:color w:val="000000"/>
          <w:kern w:val="0"/>
          <w:szCs w:val="20"/>
        </w:rPr>
        <w:t xml:space="preserve"> 样机确定</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_Toc19544943 \h </w:instrText>
      </w:r>
      <w:r>
        <w:rPr>
          <w:rStyle w:val="8"/>
          <w:rFonts w:hAnsi="宋体"/>
          <w:color w:val="000000"/>
          <w:kern w:val="0"/>
          <w:szCs w:val="20"/>
        </w:rPr>
        <w:fldChar w:fldCharType="separate"/>
      </w:r>
      <w:r>
        <w:rPr>
          <w:rStyle w:val="8"/>
          <w:rFonts w:hAnsi="宋体"/>
          <w:color w:val="000000"/>
          <w:kern w:val="0"/>
          <w:szCs w:val="20"/>
        </w:rPr>
        <w:t>2</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"_Toc19544944" </w:instrText>
      </w:r>
      <w:r>
        <w:fldChar w:fldCharType="separate"/>
      </w:r>
      <w:r>
        <w:rPr>
          <w:rStyle w:val="8"/>
          <w:rFonts w:hAnsi="宋体"/>
          <w:color w:val="000000"/>
          <w:kern w:val="0"/>
          <w:szCs w:val="20"/>
        </w:rPr>
        <w:t>4.4</w:t>
      </w:r>
      <w:r>
        <w:rPr>
          <w:rStyle w:val="8"/>
          <w:rFonts w:hint="eastAsia" w:hAnsi="宋体"/>
          <w:color w:val="000000"/>
          <w:kern w:val="0"/>
          <w:szCs w:val="20"/>
        </w:rPr>
        <w:t xml:space="preserve"> 型号编写规则</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_Toc19544944 \h </w:instrText>
      </w:r>
      <w:r>
        <w:rPr>
          <w:rStyle w:val="8"/>
          <w:rFonts w:hAnsi="宋体"/>
          <w:color w:val="000000"/>
          <w:kern w:val="0"/>
          <w:szCs w:val="20"/>
        </w:rPr>
        <w:fldChar w:fldCharType="separate"/>
      </w:r>
      <w:r>
        <w:rPr>
          <w:rStyle w:val="8"/>
          <w:rFonts w:hAnsi="宋体"/>
          <w:color w:val="000000"/>
          <w:kern w:val="0"/>
          <w:szCs w:val="20"/>
        </w:rPr>
        <w:t>2</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"_Toc19544945" </w:instrText>
      </w:r>
      <w:r>
        <w:fldChar w:fldCharType="separate"/>
      </w:r>
      <w:r>
        <w:rPr>
          <w:rStyle w:val="8"/>
          <w:rFonts w:hAnsi="宋体"/>
          <w:color w:val="000000"/>
          <w:kern w:val="0"/>
          <w:szCs w:val="20"/>
        </w:rPr>
        <w:t>5</w:t>
      </w:r>
      <w:r>
        <w:rPr>
          <w:rStyle w:val="8"/>
          <w:rFonts w:hint="eastAsia" w:hAnsi="宋体"/>
          <w:color w:val="000000"/>
          <w:kern w:val="0"/>
          <w:szCs w:val="20"/>
        </w:rPr>
        <w:t xml:space="preserve"> 鉴定内容和方法</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_Toc19544945 \h </w:instrText>
      </w:r>
      <w:r>
        <w:rPr>
          <w:rStyle w:val="8"/>
          <w:rFonts w:hAnsi="宋体"/>
          <w:color w:val="000000"/>
          <w:kern w:val="0"/>
          <w:szCs w:val="20"/>
        </w:rPr>
        <w:fldChar w:fldCharType="separate"/>
      </w:r>
      <w:r>
        <w:rPr>
          <w:rStyle w:val="8"/>
          <w:rFonts w:hAnsi="宋体"/>
          <w:color w:val="000000"/>
          <w:kern w:val="0"/>
          <w:szCs w:val="20"/>
        </w:rPr>
        <w:t>2</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"_Toc19544946" </w:instrText>
      </w:r>
      <w:r>
        <w:fldChar w:fldCharType="separate"/>
      </w:r>
      <w:r>
        <w:rPr>
          <w:rStyle w:val="8"/>
          <w:rFonts w:hAnsi="宋体"/>
          <w:color w:val="000000"/>
          <w:kern w:val="0"/>
          <w:szCs w:val="20"/>
        </w:rPr>
        <w:t>5.</w:t>
      </w:r>
      <w:r>
        <w:rPr>
          <w:rStyle w:val="8"/>
          <w:rFonts w:hint="eastAsia" w:hAnsi="宋体"/>
          <w:color w:val="000000"/>
          <w:kern w:val="0"/>
          <w:szCs w:val="20"/>
        </w:rPr>
        <w:t>1 一致性检查</w:t>
      </w:r>
      <w:r>
        <w:rPr>
          <w:rStyle w:val="8"/>
          <w:rFonts w:hAnsi="宋体"/>
          <w:color w:val="000000"/>
          <w:kern w:val="0"/>
          <w:szCs w:val="20"/>
        </w:rPr>
        <w:tab/>
      </w:r>
      <w:r>
        <w:rPr>
          <w:rStyle w:val="8"/>
          <w:rFonts w:hint="eastAsia" w:hAnsi="宋体"/>
          <w:color w:val="000000"/>
          <w:kern w:val="0"/>
          <w:szCs w:val="20"/>
        </w:rPr>
        <w:t>2</w:t>
      </w:r>
      <w:r>
        <w:rPr>
          <w:rStyle w:val="8"/>
          <w:rFonts w:hint="eastAsia"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"_Toc19544946" </w:instrText>
      </w:r>
      <w:r>
        <w:fldChar w:fldCharType="separate"/>
      </w:r>
      <w:r>
        <w:rPr>
          <w:rStyle w:val="8"/>
          <w:rFonts w:hAnsi="宋体"/>
          <w:color w:val="000000"/>
          <w:kern w:val="0"/>
          <w:szCs w:val="20"/>
        </w:rPr>
        <w:t>5.2</w:t>
      </w:r>
      <w:r>
        <w:rPr>
          <w:rStyle w:val="8"/>
          <w:rFonts w:hint="eastAsia" w:hAnsi="宋体"/>
          <w:color w:val="000000"/>
          <w:kern w:val="0"/>
          <w:szCs w:val="20"/>
        </w:rPr>
        <w:t xml:space="preserve"> 创新性评价</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_Toc19544946 \h </w:instrText>
      </w:r>
      <w:r>
        <w:rPr>
          <w:rStyle w:val="8"/>
          <w:rFonts w:hAnsi="宋体"/>
          <w:color w:val="000000"/>
          <w:kern w:val="0"/>
          <w:szCs w:val="20"/>
        </w:rPr>
        <w:fldChar w:fldCharType="separate"/>
      </w:r>
      <w:r>
        <w:rPr>
          <w:rStyle w:val="8"/>
          <w:rFonts w:hAnsi="宋体"/>
          <w:color w:val="000000"/>
          <w:kern w:val="0"/>
          <w:szCs w:val="20"/>
        </w:rPr>
        <w:t>3</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"_Toc19544947" </w:instrText>
      </w:r>
      <w:r>
        <w:fldChar w:fldCharType="separate"/>
      </w:r>
      <w:r>
        <w:rPr>
          <w:rStyle w:val="8"/>
          <w:rFonts w:hAnsi="宋体"/>
          <w:color w:val="000000"/>
          <w:kern w:val="0"/>
          <w:szCs w:val="20"/>
        </w:rPr>
        <w:t>5.3</w:t>
      </w:r>
      <w:r>
        <w:rPr>
          <w:rStyle w:val="8"/>
          <w:rFonts w:hint="eastAsia" w:hAnsi="宋体"/>
          <w:color w:val="000000"/>
          <w:kern w:val="0"/>
          <w:szCs w:val="20"/>
        </w:rPr>
        <w:t xml:space="preserve"> 安全性检查</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_Toc19544947 \h </w:instrText>
      </w:r>
      <w:r>
        <w:rPr>
          <w:rStyle w:val="8"/>
          <w:rFonts w:hAnsi="宋体"/>
          <w:color w:val="000000"/>
          <w:kern w:val="0"/>
          <w:szCs w:val="20"/>
        </w:rPr>
        <w:fldChar w:fldCharType="separate"/>
      </w:r>
      <w:r>
        <w:rPr>
          <w:rStyle w:val="8"/>
          <w:rFonts w:hAnsi="宋体"/>
          <w:color w:val="000000"/>
          <w:kern w:val="0"/>
          <w:szCs w:val="20"/>
        </w:rPr>
        <w:t>3</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"_Toc19544948" </w:instrText>
      </w:r>
      <w:r>
        <w:fldChar w:fldCharType="separate"/>
      </w:r>
      <w:r>
        <w:rPr>
          <w:rStyle w:val="8"/>
          <w:rFonts w:hAnsi="宋体"/>
          <w:color w:val="000000"/>
          <w:kern w:val="0"/>
          <w:szCs w:val="20"/>
        </w:rPr>
        <w:t>5.4</w:t>
      </w:r>
      <w:r>
        <w:rPr>
          <w:rStyle w:val="8"/>
          <w:rFonts w:hint="eastAsia" w:hAnsi="宋体"/>
          <w:color w:val="000000"/>
          <w:kern w:val="0"/>
          <w:szCs w:val="20"/>
        </w:rPr>
        <w:t xml:space="preserve"> 适用地区性能试验</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_Toc19544948 \h </w:instrText>
      </w:r>
      <w:r>
        <w:rPr>
          <w:rStyle w:val="8"/>
          <w:rFonts w:hAnsi="宋体"/>
          <w:color w:val="000000"/>
          <w:kern w:val="0"/>
          <w:szCs w:val="20"/>
        </w:rPr>
        <w:fldChar w:fldCharType="separate"/>
      </w:r>
      <w:r>
        <w:rPr>
          <w:rStyle w:val="8"/>
          <w:rFonts w:hAnsi="宋体"/>
          <w:color w:val="000000"/>
          <w:kern w:val="0"/>
          <w:szCs w:val="20"/>
        </w:rPr>
        <w:t>4</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"_Toc19544949" </w:instrText>
      </w:r>
      <w:r>
        <w:fldChar w:fldCharType="separate"/>
      </w:r>
      <w:r>
        <w:rPr>
          <w:rStyle w:val="8"/>
          <w:rFonts w:hAnsi="宋体"/>
          <w:color w:val="000000"/>
          <w:kern w:val="0"/>
          <w:szCs w:val="20"/>
        </w:rPr>
        <w:t>5.5</w:t>
      </w:r>
      <w:r>
        <w:rPr>
          <w:rStyle w:val="8"/>
          <w:rFonts w:hint="eastAsia" w:hAnsi="宋体"/>
          <w:color w:val="000000"/>
          <w:kern w:val="0"/>
          <w:szCs w:val="20"/>
        </w:rPr>
        <w:t xml:space="preserve"> 综合判定规则</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_Toc19544949 \h </w:instrText>
      </w:r>
      <w:r>
        <w:rPr>
          <w:rStyle w:val="8"/>
          <w:rFonts w:hAnsi="宋体"/>
          <w:color w:val="000000"/>
          <w:kern w:val="0"/>
          <w:szCs w:val="20"/>
        </w:rPr>
        <w:fldChar w:fldCharType="separate"/>
      </w:r>
      <w:r>
        <w:rPr>
          <w:rStyle w:val="8"/>
          <w:rFonts w:hAnsi="宋体"/>
          <w:color w:val="000000"/>
          <w:kern w:val="0"/>
          <w:szCs w:val="20"/>
        </w:rPr>
        <w:t>5</w:t>
      </w:r>
      <w:r>
        <w:rPr>
          <w:rStyle w:val="8"/>
          <w:rFonts w:hAnsi="宋体"/>
          <w:color w:val="000000"/>
          <w:kern w:val="0"/>
          <w:szCs w:val="20"/>
        </w:rPr>
        <w:fldChar w:fldCharType="end"/>
      </w:r>
      <w:r>
        <w:rPr>
          <w:rStyle w:val="8"/>
          <w:rFonts w:hAnsi="宋体"/>
          <w:color w:val="000000"/>
          <w:kern w:val="0"/>
          <w:szCs w:val="20"/>
        </w:rPr>
        <w:fldChar w:fldCharType="end"/>
      </w:r>
    </w:p>
    <w:p>
      <w:pPr>
        <w:pStyle w:val="5"/>
        <w:widowControl/>
        <w:tabs>
          <w:tab w:val="right" w:leader="dot" w:pos="9345"/>
          <w:tab w:val="clear" w:pos="9241"/>
        </w:tabs>
        <w:spacing w:beforeLines="0" w:afterLines="0"/>
        <w:jc w:val="both"/>
        <w:rPr>
          <w:rStyle w:val="8"/>
          <w:rFonts w:hAnsi="宋体"/>
          <w:color w:val="000000"/>
          <w:kern w:val="0"/>
          <w:szCs w:val="20"/>
        </w:rPr>
      </w:pPr>
      <w:r>
        <w:fldChar w:fldCharType="begin"/>
      </w:r>
      <w:r>
        <w:instrText xml:space="preserve"> HYPERLINK \l "_Toc19544950" </w:instrText>
      </w:r>
      <w:r>
        <w:fldChar w:fldCharType="separate"/>
      </w:r>
      <w:r>
        <w:rPr>
          <w:rStyle w:val="8"/>
          <w:rFonts w:hint="eastAsia" w:hAnsi="宋体"/>
          <w:color w:val="000000"/>
          <w:kern w:val="0"/>
          <w:szCs w:val="20"/>
        </w:rPr>
        <w:t xml:space="preserve">附  录  </w:t>
      </w:r>
      <w:r>
        <w:rPr>
          <w:rStyle w:val="8"/>
          <w:rFonts w:hAnsi="宋体"/>
          <w:color w:val="000000"/>
          <w:kern w:val="0"/>
          <w:szCs w:val="20"/>
        </w:rPr>
        <w:t>A</w:t>
      </w:r>
      <w:r>
        <w:rPr>
          <w:rStyle w:val="8"/>
          <w:rFonts w:hint="eastAsia" w:hAnsi="宋体"/>
          <w:color w:val="000000"/>
          <w:kern w:val="0"/>
          <w:szCs w:val="20"/>
        </w:rPr>
        <w:t xml:space="preserve"> （规范性附录）产品规格确认表</w:t>
      </w:r>
      <w:r>
        <w:rPr>
          <w:rStyle w:val="8"/>
          <w:rFonts w:hAnsi="宋体"/>
          <w:color w:val="000000"/>
          <w:kern w:val="0"/>
          <w:szCs w:val="20"/>
        </w:rPr>
        <w:tab/>
      </w:r>
      <w:r>
        <w:rPr>
          <w:rStyle w:val="8"/>
          <w:rFonts w:hAnsi="宋体"/>
          <w:color w:val="000000"/>
          <w:kern w:val="0"/>
          <w:szCs w:val="20"/>
        </w:rPr>
        <w:fldChar w:fldCharType="begin" w:fldLock="1"/>
      </w:r>
      <w:r>
        <w:rPr>
          <w:rStyle w:val="8"/>
          <w:rFonts w:hAnsi="宋体"/>
          <w:color w:val="000000"/>
          <w:kern w:val="0"/>
          <w:szCs w:val="20"/>
        </w:rPr>
        <w:instrText xml:space="preserve"> PAGEREF _Toc19544950 \h </w:instrText>
      </w:r>
      <w:r>
        <w:rPr>
          <w:rStyle w:val="8"/>
          <w:rFonts w:hAnsi="宋体"/>
          <w:color w:val="000000"/>
          <w:kern w:val="0"/>
          <w:szCs w:val="20"/>
        </w:rPr>
        <w:fldChar w:fldCharType="separate"/>
      </w:r>
      <w:r>
        <w:rPr>
          <w:rStyle w:val="8"/>
          <w:rFonts w:hAnsi="宋体"/>
          <w:color w:val="000000"/>
          <w:kern w:val="0"/>
          <w:szCs w:val="20"/>
        </w:rPr>
        <w:t>6</w:t>
      </w:r>
      <w:r>
        <w:rPr>
          <w:rStyle w:val="8"/>
          <w:rFonts w:hAnsi="宋体"/>
          <w:color w:val="000000"/>
          <w:kern w:val="0"/>
          <w:szCs w:val="20"/>
        </w:rPr>
        <w:fldChar w:fldCharType="end"/>
      </w:r>
      <w:r>
        <w:rPr>
          <w:rStyle w:val="8"/>
          <w:rFonts w:hAnsi="宋体"/>
          <w:color w:val="000000"/>
          <w:kern w:val="0"/>
          <w:szCs w:val="20"/>
        </w:rPr>
        <w:fldChar w:fldCharType="end"/>
      </w:r>
    </w:p>
    <w:p>
      <w:pPr>
        <w:pStyle w:val="16"/>
      </w:pPr>
      <w:r>
        <w:fldChar w:fldCharType="end"/>
      </w:r>
    </w:p>
    <w:p>
      <w:pPr>
        <w:pStyle w:val="34"/>
      </w:pPr>
      <w:bookmarkStart w:id="6" w:name="_Toc19544930"/>
      <w:r>
        <w:rPr>
          <w:rFonts w:hint="eastAsia"/>
        </w:rPr>
        <w:t>前</w:t>
      </w:r>
      <w:bookmarkStart w:id="7" w:name="BKQY"/>
      <w:r>
        <w:rPr>
          <w:rFonts w:hint="eastAsia" w:ascii="MS Mincho" w:hAnsi="MS Mincho" w:eastAsia="MS Mincho" w:cs="MS Mincho"/>
        </w:rPr>
        <w:t>  </w:t>
      </w:r>
      <w:r>
        <w:rPr>
          <w:rFonts w:hint="eastAsia"/>
        </w:rPr>
        <w:t>言</w:t>
      </w:r>
      <w:bookmarkEnd w:id="1"/>
      <w:bookmarkEnd w:id="2"/>
      <w:bookmarkEnd w:id="3"/>
      <w:bookmarkEnd w:id="4"/>
      <w:bookmarkEnd w:id="6"/>
      <w:bookmarkEnd w:id="7"/>
    </w:p>
    <w:p>
      <w:pPr>
        <w:pStyle w:val="16"/>
      </w:pPr>
      <w:r>
        <w:rPr>
          <w:rFonts w:hint="eastAsia"/>
        </w:rPr>
        <w:t>本大纲依据</w:t>
      </w:r>
      <w:r>
        <w:t xml:space="preserve">TZ </w:t>
      </w:r>
      <w:r>
        <w:rPr>
          <w:rFonts w:hint="eastAsia"/>
        </w:rPr>
        <w:t>6－</w:t>
      </w:r>
      <w:r>
        <w:t>20</w:t>
      </w:r>
      <w:r>
        <w:rPr>
          <w:rFonts w:hint="eastAsia"/>
        </w:rPr>
        <w:t>19《农业机械专项鉴定大纲编写规则》编制。</w:t>
      </w:r>
    </w:p>
    <w:p>
      <w:pPr>
        <w:pStyle w:val="16"/>
      </w:pPr>
      <w:r>
        <w:rPr>
          <w:rFonts w:hint="eastAsia"/>
        </w:rPr>
        <w:t>本大纲为首次制定。</w:t>
      </w:r>
    </w:p>
    <w:p>
      <w:pPr>
        <w:pStyle w:val="2"/>
        <w:rPr>
          <w:szCs w:val="21"/>
        </w:rPr>
      </w:pPr>
      <w:r>
        <w:rPr>
          <w:rFonts w:hint="eastAsia"/>
          <w:szCs w:val="21"/>
        </w:rPr>
        <w:t>本大纲由广西壮族自治区农业农村厅提出。</w:t>
      </w:r>
    </w:p>
    <w:p>
      <w:pPr>
        <w:pStyle w:val="2"/>
        <w:rPr>
          <w:szCs w:val="21"/>
        </w:rPr>
      </w:pPr>
      <w:r>
        <w:rPr>
          <w:rFonts w:hint="eastAsia"/>
          <w:szCs w:val="21"/>
        </w:rPr>
        <w:t>本大纲由广西壮族自治区农业机械化服务中心鉴定站技术归口。</w:t>
      </w:r>
    </w:p>
    <w:p>
      <w:pPr>
        <w:pStyle w:val="2"/>
        <w:rPr>
          <w:color w:val="FF0000"/>
          <w:szCs w:val="21"/>
        </w:rPr>
      </w:pPr>
      <w:r>
        <w:rPr>
          <w:rFonts w:hint="eastAsia"/>
          <w:szCs w:val="21"/>
        </w:rPr>
        <w:t>本大纲起草单位：广西壮族自治区农业机械化服务中心鉴定站</w:t>
      </w:r>
      <w:r>
        <w:rPr>
          <w:rFonts w:hint="eastAsia" w:ascii="宋体" w:cs="宋体"/>
          <w:kern w:val="0"/>
          <w:szCs w:val="21"/>
        </w:rPr>
        <w:t>。</w:t>
      </w:r>
    </w:p>
    <w:p>
      <w:pPr>
        <w:ind w:firstLine="420" w:firstLineChars="200"/>
      </w:pPr>
      <w:r>
        <w:rPr>
          <w:rFonts w:hint="eastAsia"/>
        </w:rPr>
        <w:t>本大纲主要起草人：</w:t>
      </w:r>
      <w:r>
        <w:rPr>
          <w:rFonts w:hint="eastAsia"/>
          <w:szCs w:val="21"/>
        </w:rPr>
        <w:t>叶长青、黎波、韦玲云、莫彧、刘灵知。</w:t>
      </w:r>
    </w:p>
    <w:p>
      <w:pPr>
        <w:pStyle w:val="16"/>
        <w:ind w:firstLine="0" w:firstLineChars="0"/>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p>
    <w:p>
      <w:pPr>
        <w:pStyle w:val="29"/>
      </w:pPr>
      <w:r>
        <w:rPr>
          <w:rFonts w:hint="eastAsia"/>
        </w:rPr>
        <w:t>甘蔗宿根破垄机</w:t>
      </w:r>
    </w:p>
    <w:p>
      <w:pPr>
        <w:pStyle w:val="26"/>
        <w:numPr>
          <w:ilvl w:val="0"/>
          <w:numId w:val="1"/>
        </w:numPr>
        <w:spacing w:before="312" w:after="312"/>
      </w:pPr>
      <w:bookmarkStart w:id="8" w:name="_Toc19544774"/>
      <w:bookmarkStart w:id="9" w:name="_Toc17466415"/>
      <w:bookmarkStart w:id="10" w:name="_Toc17466450"/>
      <w:bookmarkStart w:id="11" w:name="_Toc17358902"/>
      <w:bookmarkStart w:id="12" w:name="_Toc19544931"/>
      <w:bookmarkStart w:id="13" w:name="_Toc19544740"/>
      <w:r>
        <w:rPr>
          <w:rFonts w:hint="eastAsia"/>
        </w:rPr>
        <w:t>范围</w:t>
      </w:r>
      <w:bookmarkEnd w:id="8"/>
      <w:bookmarkEnd w:id="9"/>
      <w:bookmarkEnd w:id="10"/>
      <w:bookmarkEnd w:id="11"/>
      <w:bookmarkEnd w:id="12"/>
      <w:bookmarkEnd w:id="13"/>
    </w:p>
    <w:p>
      <w:pPr>
        <w:pStyle w:val="16"/>
      </w:pPr>
      <w:r>
        <w:rPr>
          <w:rFonts w:hint="eastAsia"/>
        </w:rPr>
        <w:t>本大纲规定了甘蔗宿根破垄机专项鉴定的内容、方法和判定规则。</w:t>
      </w:r>
    </w:p>
    <w:p>
      <w:pPr>
        <w:pStyle w:val="16"/>
        <w:rPr>
          <w:shd w:val="clear" w:color="auto" w:fill="FF0000"/>
        </w:rPr>
      </w:pPr>
      <w:r>
        <w:rPr>
          <w:rFonts w:hint="eastAsia"/>
        </w:rPr>
        <w:t>本大纲适用于甘蔗宿根破垄机的专项鉴定。</w:t>
      </w:r>
    </w:p>
    <w:p>
      <w:pPr>
        <w:pStyle w:val="26"/>
        <w:numPr>
          <w:ilvl w:val="0"/>
          <w:numId w:val="1"/>
        </w:numPr>
        <w:spacing w:before="312" w:after="312"/>
      </w:pPr>
      <w:bookmarkStart w:id="14" w:name="_Toc19544741"/>
      <w:bookmarkStart w:id="15" w:name="_Toc19544775"/>
      <w:bookmarkStart w:id="16" w:name="_Toc17358903"/>
      <w:bookmarkStart w:id="17" w:name="_Toc17466416"/>
      <w:bookmarkStart w:id="18" w:name="_Toc19544932"/>
      <w:bookmarkStart w:id="19" w:name="_Toc17466451"/>
      <w:r>
        <w:rPr>
          <w:rFonts w:hint="eastAsia"/>
        </w:rPr>
        <w:t>规范性引用文件</w:t>
      </w:r>
      <w:bookmarkEnd w:id="14"/>
      <w:bookmarkEnd w:id="15"/>
      <w:bookmarkEnd w:id="16"/>
      <w:bookmarkEnd w:id="17"/>
      <w:bookmarkEnd w:id="18"/>
      <w:bookmarkEnd w:id="19"/>
    </w:p>
    <w:p>
      <w:pPr>
        <w:pStyle w:val="16"/>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16"/>
      </w:pPr>
      <w:r>
        <w:t>GB 10396</w:t>
      </w:r>
      <w:r>
        <w:rPr>
          <w:rFonts w:hint="eastAsia"/>
        </w:rPr>
        <w:t xml:space="preserve">  农林拖拉机和机械、草坪和园艺动力机械 安全标志和危险图形 总则</w:t>
      </w:r>
    </w:p>
    <w:p>
      <w:pPr>
        <w:pStyle w:val="26"/>
        <w:numPr>
          <w:ilvl w:val="0"/>
          <w:numId w:val="1"/>
        </w:numPr>
        <w:spacing w:before="312" w:after="312"/>
      </w:pPr>
      <w:bookmarkStart w:id="20" w:name="_Toc17358904"/>
      <w:bookmarkEnd w:id="20"/>
      <w:bookmarkStart w:id="21" w:name="_Toc19544776"/>
      <w:bookmarkStart w:id="22" w:name="_Toc17466417"/>
      <w:bookmarkStart w:id="23" w:name="_Toc19544933"/>
      <w:bookmarkStart w:id="24" w:name="_Toc17466452"/>
      <w:bookmarkStart w:id="25" w:name="_Toc19544742"/>
      <w:r>
        <w:rPr>
          <w:rFonts w:hint="eastAsia"/>
        </w:rPr>
        <w:t>术语和定义</w:t>
      </w:r>
      <w:bookmarkEnd w:id="21"/>
      <w:bookmarkEnd w:id="22"/>
      <w:bookmarkEnd w:id="23"/>
      <w:bookmarkEnd w:id="24"/>
      <w:bookmarkEnd w:id="25"/>
    </w:p>
    <w:p>
      <w:pPr>
        <w:pStyle w:val="16"/>
      </w:pPr>
      <w:bookmarkStart w:id="26" w:name="_Toc8134"/>
      <w:r>
        <w:rPr>
          <w:rFonts w:hint="eastAsia" w:cs="宋体"/>
          <w:szCs w:val="21"/>
        </w:rPr>
        <w:t>下列</w:t>
      </w:r>
      <w:r>
        <w:rPr>
          <w:rFonts w:hint="eastAsia"/>
        </w:rPr>
        <w:t>术语和定义适用于本文件。</w:t>
      </w:r>
      <w:bookmarkEnd w:id="26"/>
    </w:p>
    <w:p>
      <w:pPr>
        <w:pStyle w:val="15"/>
        <w:numPr>
          <w:ilvl w:val="1"/>
          <w:numId w:val="1"/>
        </w:numPr>
        <w:spacing w:before="156" w:after="156"/>
      </w:pPr>
      <w:bookmarkStart w:id="27" w:name="_Toc19544743"/>
      <w:bookmarkEnd w:id="27"/>
      <w:bookmarkStart w:id="28" w:name="_Toc19544777"/>
      <w:bookmarkEnd w:id="28"/>
      <w:bookmarkStart w:id="29" w:name="_Toc19544934"/>
      <w:bookmarkEnd w:id="29"/>
      <w:bookmarkStart w:id="30" w:name="_Toc17466453"/>
      <w:bookmarkEnd w:id="30"/>
      <w:bookmarkStart w:id="31" w:name="_Toc17466418"/>
      <w:bookmarkEnd w:id="31"/>
    </w:p>
    <w:p>
      <w:pPr>
        <w:pStyle w:val="15"/>
        <w:tabs>
          <w:tab w:val="clear" w:pos="992"/>
        </w:tabs>
        <w:spacing w:before="156" w:after="156"/>
        <w:ind w:left="0" w:firstLine="420" w:firstLineChars="200"/>
      </w:pPr>
      <w:bookmarkStart w:id="32" w:name="_Toc19544935"/>
      <w:bookmarkStart w:id="33" w:name="_Toc17466419"/>
      <w:bookmarkStart w:id="34" w:name="_Toc19544778"/>
      <w:bookmarkStart w:id="35" w:name="_Toc19544744"/>
      <w:bookmarkStart w:id="36" w:name="_Toc17466454"/>
      <w:r>
        <w:rPr>
          <w:rFonts w:hint="eastAsia"/>
        </w:rPr>
        <w:t>甘蔗宿根破垄机</w:t>
      </w:r>
      <w:bookmarkEnd w:id="32"/>
      <w:bookmarkEnd w:id="33"/>
      <w:bookmarkEnd w:id="34"/>
      <w:bookmarkEnd w:id="35"/>
      <w:bookmarkEnd w:id="36"/>
    </w:p>
    <w:p>
      <w:pPr>
        <w:pStyle w:val="16"/>
      </w:pPr>
      <w:bookmarkStart w:id="37" w:name="_Toc12763"/>
      <w:r>
        <w:rPr>
          <w:rFonts w:hint="eastAsia"/>
        </w:rPr>
        <w:t>与拖拉机</w:t>
      </w:r>
      <w:bookmarkEnd w:id="37"/>
      <w:r>
        <w:rPr>
          <w:rFonts w:hint="eastAsia"/>
        </w:rPr>
        <w:t>配套使用，对垄作的甘蔗宿根两侧垄土进行破碎的田间管理机具。</w:t>
      </w:r>
    </w:p>
    <w:p>
      <w:pPr>
        <w:pStyle w:val="16"/>
      </w:pPr>
      <w:r>
        <w:rPr>
          <w:rFonts w:hint="eastAsia"/>
          <w:color w:val="000000"/>
          <w:szCs w:val="21"/>
        </w:rPr>
        <w:t>甘蔗</w:t>
      </w:r>
      <w:r>
        <w:rPr>
          <w:rFonts w:hint="eastAsia"/>
        </w:rPr>
        <w:t>宿根破垄</w:t>
      </w:r>
      <w:r>
        <w:rPr>
          <w:rFonts w:hint="eastAsia"/>
          <w:color w:val="000000"/>
          <w:szCs w:val="21"/>
        </w:rPr>
        <w:t>机根据需要可以增加施肥功能。</w:t>
      </w:r>
    </w:p>
    <w:p>
      <w:pPr>
        <w:pStyle w:val="15"/>
        <w:numPr>
          <w:ilvl w:val="1"/>
          <w:numId w:val="1"/>
        </w:numPr>
        <w:spacing w:before="156" w:after="156"/>
      </w:pPr>
      <w:bookmarkStart w:id="38" w:name="_Toc19544745"/>
      <w:bookmarkEnd w:id="38"/>
      <w:bookmarkStart w:id="39" w:name="_Toc19544779"/>
      <w:bookmarkEnd w:id="39"/>
      <w:bookmarkStart w:id="40" w:name="_Toc19544936"/>
      <w:bookmarkEnd w:id="40"/>
      <w:bookmarkStart w:id="41" w:name="_Toc17466455"/>
      <w:bookmarkEnd w:id="41"/>
      <w:bookmarkStart w:id="42" w:name="_Toc17466420"/>
      <w:bookmarkEnd w:id="42"/>
    </w:p>
    <w:p>
      <w:pPr>
        <w:pStyle w:val="15"/>
        <w:tabs>
          <w:tab w:val="clear" w:pos="992"/>
        </w:tabs>
        <w:spacing w:before="156" w:after="156"/>
        <w:ind w:left="0" w:firstLine="420" w:firstLineChars="200"/>
      </w:pPr>
      <w:r>
        <w:rPr>
          <w:rFonts w:hint="eastAsia"/>
        </w:rPr>
        <w:t>甘蔗宿根</w:t>
      </w:r>
    </w:p>
    <w:p>
      <w:pPr>
        <w:pStyle w:val="16"/>
      </w:pPr>
      <w:r>
        <w:rPr>
          <w:rFonts w:hint="eastAsia"/>
        </w:rPr>
        <w:t>甘蔗收获后残留在地里的根茎（俗称烟斗头）与根须部分。</w:t>
      </w:r>
    </w:p>
    <w:p>
      <w:pPr>
        <w:pStyle w:val="15"/>
        <w:numPr>
          <w:ilvl w:val="1"/>
          <w:numId w:val="1"/>
        </w:numPr>
        <w:spacing w:before="156" w:after="156"/>
      </w:pPr>
      <w:bookmarkStart w:id="43" w:name="_Toc19544938"/>
      <w:bookmarkEnd w:id="43"/>
      <w:bookmarkStart w:id="44" w:name="_Toc19544747"/>
      <w:bookmarkEnd w:id="44"/>
      <w:bookmarkStart w:id="45" w:name="_Toc19544781"/>
      <w:bookmarkEnd w:id="45"/>
      <w:bookmarkStart w:id="46" w:name="_Toc17466457"/>
      <w:bookmarkEnd w:id="46"/>
      <w:bookmarkStart w:id="47" w:name="_Toc17466422"/>
      <w:bookmarkEnd w:id="47"/>
    </w:p>
    <w:p>
      <w:pPr>
        <w:pStyle w:val="15"/>
        <w:tabs>
          <w:tab w:val="clear" w:pos="992"/>
        </w:tabs>
        <w:spacing w:before="156" w:after="156"/>
        <w:ind w:left="0" w:firstLine="420" w:firstLineChars="200"/>
      </w:pPr>
      <w:r>
        <w:rPr>
          <w:rFonts w:hint="eastAsia"/>
        </w:rPr>
        <w:t>破垄深度</w:t>
      </w:r>
    </w:p>
    <w:p>
      <w:pPr>
        <w:pStyle w:val="16"/>
      </w:pPr>
      <w:r>
        <w:rPr>
          <w:rFonts w:hint="eastAsia"/>
        </w:rPr>
        <w:t>破垄工作部件在垄土中形成的沟底与破垄前的地表的垂直距离。</w:t>
      </w:r>
    </w:p>
    <w:p>
      <w:pPr>
        <w:pStyle w:val="15"/>
        <w:numPr>
          <w:ilvl w:val="1"/>
          <w:numId w:val="1"/>
        </w:numPr>
        <w:spacing w:before="156" w:after="156"/>
      </w:pPr>
    </w:p>
    <w:p>
      <w:pPr>
        <w:pStyle w:val="15"/>
        <w:tabs>
          <w:tab w:val="clear" w:pos="992"/>
        </w:tabs>
        <w:spacing w:before="156" w:after="156"/>
        <w:ind w:left="0" w:firstLine="420" w:firstLineChars="200"/>
      </w:pPr>
      <w:r>
        <w:rPr>
          <w:rFonts w:hint="eastAsia"/>
        </w:rPr>
        <w:t>单边破垄宽度</w:t>
      </w:r>
    </w:p>
    <w:p>
      <w:pPr>
        <w:pStyle w:val="16"/>
      </w:pPr>
      <w:r>
        <w:rPr>
          <w:rFonts w:hint="eastAsia"/>
        </w:rPr>
        <w:t>单边破垄工作部件在垄一侧破垄后形成的沟底宽度。</w:t>
      </w:r>
    </w:p>
    <w:p>
      <w:pPr>
        <w:pStyle w:val="26"/>
        <w:numPr>
          <w:ilvl w:val="0"/>
          <w:numId w:val="1"/>
        </w:numPr>
        <w:spacing w:before="312" w:after="312"/>
      </w:pPr>
      <w:bookmarkStart w:id="48" w:name="_Toc17466459"/>
      <w:bookmarkEnd w:id="48"/>
      <w:bookmarkStart w:id="49" w:name="_Toc17466424"/>
      <w:bookmarkEnd w:id="49"/>
      <w:bookmarkStart w:id="50" w:name="_Toc17466461"/>
      <w:bookmarkStart w:id="51" w:name="_Toc19544783"/>
      <w:bookmarkStart w:id="52" w:name="_Toc19544749"/>
      <w:bookmarkStart w:id="53" w:name="_Toc19544940"/>
      <w:bookmarkStart w:id="54" w:name="_Toc17466426"/>
      <w:r>
        <w:rPr>
          <w:rFonts w:hint="eastAsia"/>
        </w:rPr>
        <w:t>基本要求</w:t>
      </w:r>
      <w:bookmarkEnd w:id="50"/>
      <w:bookmarkEnd w:id="51"/>
      <w:bookmarkEnd w:id="52"/>
      <w:bookmarkEnd w:id="53"/>
      <w:bookmarkEnd w:id="54"/>
    </w:p>
    <w:p>
      <w:pPr>
        <w:pStyle w:val="15"/>
        <w:numPr>
          <w:ilvl w:val="1"/>
          <w:numId w:val="1"/>
        </w:numPr>
        <w:spacing w:before="156" w:after="156"/>
      </w:pPr>
      <w:bookmarkStart w:id="55" w:name="_Toc17466427"/>
      <w:bookmarkStart w:id="56" w:name="_Toc19544941"/>
      <w:bookmarkStart w:id="57" w:name="_Toc19544784"/>
      <w:bookmarkStart w:id="58" w:name="_Toc17466462"/>
      <w:bookmarkStart w:id="59" w:name="_Toc19544750"/>
      <w:r>
        <w:rPr>
          <w:rFonts w:hint="eastAsia"/>
        </w:rPr>
        <w:t>申请方需提供的文件资料</w:t>
      </w:r>
      <w:bookmarkEnd w:id="55"/>
      <w:bookmarkEnd w:id="56"/>
      <w:bookmarkEnd w:id="57"/>
      <w:bookmarkEnd w:id="58"/>
      <w:bookmarkEnd w:id="59"/>
    </w:p>
    <w:p>
      <w:pPr>
        <w:pStyle w:val="16"/>
      </w:pPr>
      <w:bookmarkStart w:id="60" w:name="_Toc325987138"/>
      <w:bookmarkStart w:id="61" w:name="_Toc445248513"/>
      <w:bookmarkStart w:id="62" w:name="_Toc445324329"/>
      <w:bookmarkStart w:id="63" w:name="_Toc454426750"/>
      <w:r>
        <w:rPr>
          <w:rFonts w:hint="eastAsia"/>
        </w:rPr>
        <w:t>除申请时提交的材料之外，制造商（申请方）需补充提供以下材料：</w:t>
      </w:r>
    </w:p>
    <w:p>
      <w:pPr>
        <w:pStyle w:val="23"/>
        <w:numPr>
          <w:ilvl w:val="0"/>
          <w:numId w:val="2"/>
        </w:numPr>
      </w:pPr>
      <w:r>
        <w:rPr>
          <w:rFonts w:hint="eastAsia"/>
        </w:rPr>
        <w:t>产品规格确认表（见附录A）一份；</w:t>
      </w:r>
    </w:p>
    <w:p>
      <w:pPr>
        <w:pStyle w:val="23"/>
        <w:numPr>
          <w:ilvl w:val="0"/>
          <w:numId w:val="2"/>
        </w:numPr>
      </w:pPr>
      <w:r>
        <w:rPr>
          <w:rFonts w:hint="eastAsia"/>
        </w:rPr>
        <w:t>样机照片（左前方</w:t>
      </w:r>
      <w:r>
        <w:t>45</w:t>
      </w:r>
      <w:r>
        <w:rPr>
          <w:rFonts w:hint="eastAsia"/>
        </w:rPr>
        <w:t>°、右前方</w:t>
      </w:r>
      <w:r>
        <w:t>45</w:t>
      </w:r>
      <w:r>
        <w:rPr>
          <w:rFonts w:hint="eastAsia"/>
        </w:rPr>
        <w:t>°、正后方、产品铭牌各</w:t>
      </w:r>
      <w:r>
        <w:t>1</w:t>
      </w:r>
      <w:r>
        <w:rPr>
          <w:rFonts w:hint="eastAsia"/>
        </w:rPr>
        <w:t>张）；</w:t>
      </w:r>
    </w:p>
    <w:p>
      <w:pPr>
        <w:pStyle w:val="23"/>
        <w:numPr>
          <w:ilvl w:val="0"/>
          <w:numId w:val="2"/>
        </w:numPr>
      </w:pPr>
      <w:r>
        <w:rPr>
          <w:rFonts w:hint="eastAsia"/>
        </w:rPr>
        <w:t>创新性证明材料（整机或部件的发明专利、实用新型专利、科技成果评价证书、科技成果查新报告之一）</w:t>
      </w:r>
      <w:r>
        <w:rPr>
          <w:rFonts w:hint="eastAsia"/>
          <w:bCs/>
        </w:rPr>
        <w:t>。</w:t>
      </w:r>
    </w:p>
    <w:p>
      <w:pPr>
        <w:pStyle w:val="23"/>
        <w:numPr>
          <w:ilvl w:val="0"/>
          <w:numId w:val="2"/>
        </w:numPr>
      </w:pPr>
      <w:r>
        <w:rPr>
          <w:rFonts w:hint="eastAsia" w:cs="宋体" w:hAnsiTheme="minorHAnsi"/>
          <w:szCs w:val="21"/>
        </w:rPr>
        <w:t>符合本大纲要求的检验检测报告（如适用）。</w:t>
      </w:r>
    </w:p>
    <w:p>
      <w:pPr>
        <w:pStyle w:val="16"/>
        <w:tabs>
          <w:tab w:val="left" w:pos="0"/>
        </w:tabs>
        <w:ind w:left="420" w:leftChars="200" w:firstLine="0" w:firstLineChars="0"/>
      </w:pPr>
      <w:r>
        <w:rPr>
          <w:rFonts w:hint="eastAsia"/>
        </w:rPr>
        <w:t>以上材料需加盖制造商公章。</w:t>
      </w:r>
    </w:p>
    <w:bookmarkEnd w:id="60"/>
    <w:bookmarkEnd w:id="61"/>
    <w:bookmarkEnd w:id="62"/>
    <w:p>
      <w:pPr>
        <w:pStyle w:val="15"/>
        <w:numPr>
          <w:ilvl w:val="1"/>
          <w:numId w:val="1"/>
        </w:numPr>
        <w:spacing w:before="156" w:after="156"/>
      </w:pPr>
      <w:bookmarkStart w:id="64" w:name="_Toc19544942"/>
      <w:bookmarkStart w:id="65" w:name="_Toc17466428"/>
      <w:bookmarkStart w:id="66" w:name="_Toc17466463"/>
      <w:bookmarkStart w:id="67" w:name="_Toc19544785"/>
      <w:bookmarkStart w:id="68" w:name="_Toc19544751"/>
      <w:r>
        <w:rPr>
          <w:rFonts w:hint="eastAsia"/>
        </w:rPr>
        <w:t>参数准确度及仪器设备</w:t>
      </w:r>
      <w:bookmarkEnd w:id="63"/>
      <w:bookmarkEnd w:id="64"/>
      <w:bookmarkEnd w:id="65"/>
      <w:bookmarkEnd w:id="66"/>
      <w:bookmarkEnd w:id="67"/>
      <w:bookmarkEnd w:id="68"/>
      <w:bookmarkStart w:id="174" w:name="_GoBack"/>
      <w:bookmarkEnd w:id="174"/>
    </w:p>
    <w:p>
      <w:pPr>
        <w:pStyle w:val="16"/>
      </w:pPr>
      <w:r>
        <w:rPr>
          <w:rFonts w:hint="eastAsia"/>
        </w:rPr>
        <w:t>被测参数的准确度要求见表1。选用仪器设备的量程和准确度应满足表1的要求。试验用仪器设备应经过计量检定或校准且在有效期内。</w:t>
      </w:r>
    </w:p>
    <w:p>
      <w:pPr>
        <w:pStyle w:val="24"/>
        <w:numPr>
          <w:ilvl w:val="0"/>
          <w:numId w:val="3"/>
        </w:numPr>
        <w:spacing w:before="156" w:after="156"/>
      </w:pPr>
      <w:bookmarkStart w:id="69" w:name="_Toc454426751"/>
      <w:bookmarkStart w:id="70" w:name="_Toc454426353"/>
      <w:bookmarkStart w:id="71" w:name="_Toc454426645"/>
      <w:bookmarkStart w:id="72" w:name="_Toc445400710"/>
      <w:bookmarkStart w:id="73" w:name="_Toc454426015"/>
      <w:bookmarkStart w:id="74" w:name="_Toc13810"/>
      <w:bookmarkStart w:id="75" w:name="_Toc438762666"/>
      <w:bookmarkStart w:id="76" w:name="_Toc438819751"/>
      <w:bookmarkStart w:id="77" w:name="_Toc438537320"/>
      <w:bookmarkStart w:id="78" w:name="_Toc445221213"/>
      <w:r>
        <w:rPr>
          <w:rFonts w:hint="eastAsia"/>
        </w:rPr>
        <w:t>被测参数准确度要求</w:t>
      </w:r>
      <w:bookmarkEnd w:id="69"/>
      <w:bookmarkEnd w:id="70"/>
      <w:bookmarkEnd w:id="71"/>
      <w:bookmarkEnd w:id="72"/>
      <w:bookmarkEnd w:id="73"/>
      <w:bookmarkEnd w:id="74"/>
      <w:bookmarkEnd w:id="75"/>
      <w:bookmarkEnd w:id="76"/>
      <w:bookmarkEnd w:id="77"/>
      <w:bookmarkEnd w:id="78"/>
      <w:bookmarkStart w:id="79" w:name="_Toc148086852"/>
      <w:bookmarkStart w:id="80" w:name="_Toc145083672"/>
    </w:p>
    <w:tbl>
      <w:tblPr>
        <w:tblStyle w:val="9"/>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870"/>
        <w:gridCol w:w="2869"/>
        <w:gridCol w:w="2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96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序号</w:t>
            </w:r>
          </w:p>
        </w:tc>
        <w:tc>
          <w:tcPr>
            <w:tcW w:w="287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被测参数名称</w:t>
            </w:r>
          </w:p>
        </w:tc>
        <w:tc>
          <w:tcPr>
            <w:tcW w:w="2869"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测量范围</w:t>
            </w:r>
          </w:p>
        </w:tc>
        <w:tc>
          <w:tcPr>
            <w:tcW w:w="2871"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准确度要求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960" w:type="dxa"/>
            <w:vMerge w:val="restart"/>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w:t>
            </w:r>
          </w:p>
        </w:tc>
        <w:tc>
          <w:tcPr>
            <w:tcW w:w="2870" w:type="dxa"/>
            <w:vMerge w:val="restart"/>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长度</w:t>
            </w:r>
          </w:p>
        </w:tc>
        <w:tc>
          <w:tcPr>
            <w:tcW w:w="2869" w:type="dxa"/>
            <w:vAlign w:val="center"/>
          </w:tcPr>
          <w:p>
            <w:pPr>
              <w:pStyle w:val="33"/>
              <w:jc w:val="center"/>
              <w:rPr>
                <w:rFonts w:ascii="宋体" w:hAnsi="宋体" w:eastAsia="宋体"/>
                <w:color w:val="auto"/>
                <w:sz w:val="18"/>
                <w:szCs w:val="18"/>
              </w:rPr>
            </w:pPr>
            <w:r>
              <w:rPr>
                <w:rFonts w:ascii="宋体" w:hAnsi="宋体" w:eastAsia="宋体"/>
                <w:color w:val="auto"/>
                <w:sz w:val="18"/>
                <w:szCs w:val="18"/>
              </w:rPr>
              <w:t>0 m</w:t>
            </w:r>
            <w:r>
              <w:rPr>
                <w:rFonts w:hint="eastAsia" w:ascii="宋体" w:hAnsi="宋体" w:eastAsia="宋体"/>
                <w:color w:val="auto"/>
                <w:sz w:val="18"/>
                <w:szCs w:val="18"/>
              </w:rPr>
              <w:t>～3</w:t>
            </w:r>
            <w:r>
              <w:rPr>
                <w:rFonts w:ascii="宋体" w:hAnsi="宋体" w:eastAsia="宋体"/>
                <w:color w:val="auto"/>
                <w:sz w:val="18"/>
                <w:szCs w:val="18"/>
              </w:rPr>
              <w:t>0 m</w:t>
            </w:r>
          </w:p>
        </w:tc>
        <w:tc>
          <w:tcPr>
            <w:tcW w:w="2871"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2级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960" w:type="dxa"/>
            <w:vMerge w:val="continue"/>
            <w:vAlign w:val="center"/>
          </w:tcPr>
          <w:p>
            <w:pPr>
              <w:pStyle w:val="33"/>
              <w:jc w:val="center"/>
              <w:rPr>
                <w:rFonts w:ascii="宋体" w:hAnsi="宋体" w:eastAsia="宋体"/>
                <w:color w:val="auto"/>
                <w:sz w:val="18"/>
                <w:szCs w:val="18"/>
              </w:rPr>
            </w:pPr>
          </w:p>
        </w:tc>
        <w:tc>
          <w:tcPr>
            <w:tcW w:w="2870" w:type="dxa"/>
            <w:vMerge w:val="continue"/>
            <w:vAlign w:val="center"/>
          </w:tcPr>
          <w:p>
            <w:pPr>
              <w:pStyle w:val="33"/>
              <w:jc w:val="center"/>
              <w:rPr>
                <w:rFonts w:ascii="宋体" w:hAnsi="宋体" w:eastAsia="宋体"/>
                <w:color w:val="auto"/>
                <w:sz w:val="18"/>
                <w:szCs w:val="18"/>
              </w:rPr>
            </w:pPr>
          </w:p>
        </w:tc>
        <w:tc>
          <w:tcPr>
            <w:tcW w:w="2869" w:type="dxa"/>
            <w:vAlign w:val="center"/>
          </w:tcPr>
          <w:p>
            <w:pPr>
              <w:pStyle w:val="33"/>
              <w:jc w:val="center"/>
              <w:rPr>
                <w:rFonts w:ascii="宋体" w:hAnsi="宋体" w:eastAsia="宋体"/>
                <w:color w:val="auto"/>
                <w:sz w:val="18"/>
                <w:szCs w:val="18"/>
              </w:rPr>
            </w:pPr>
            <w:r>
              <w:rPr>
                <w:rFonts w:ascii="宋体" w:hAnsi="宋体" w:eastAsia="宋体"/>
                <w:color w:val="auto"/>
                <w:sz w:val="18"/>
                <w:szCs w:val="18"/>
              </w:rPr>
              <w:t>0 m</w:t>
            </w:r>
            <w:r>
              <w:rPr>
                <w:rFonts w:hint="eastAsia" w:ascii="宋体" w:hAnsi="宋体" w:eastAsia="宋体"/>
                <w:color w:val="auto"/>
                <w:sz w:val="18"/>
                <w:szCs w:val="18"/>
              </w:rPr>
              <w:t>～</w:t>
            </w:r>
            <w:r>
              <w:rPr>
                <w:rFonts w:ascii="宋体" w:hAnsi="宋体" w:eastAsia="宋体"/>
                <w:color w:val="auto"/>
                <w:sz w:val="18"/>
                <w:szCs w:val="18"/>
              </w:rPr>
              <w:t>5 m</w:t>
            </w:r>
          </w:p>
        </w:tc>
        <w:tc>
          <w:tcPr>
            <w:tcW w:w="2871"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2级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960" w:type="dxa"/>
            <w:vMerge w:val="continue"/>
            <w:vAlign w:val="center"/>
          </w:tcPr>
          <w:p>
            <w:pPr>
              <w:pStyle w:val="33"/>
              <w:jc w:val="center"/>
              <w:rPr>
                <w:rFonts w:ascii="宋体" w:hAnsi="宋体" w:eastAsia="宋体"/>
                <w:color w:val="auto"/>
                <w:sz w:val="18"/>
                <w:szCs w:val="18"/>
              </w:rPr>
            </w:pPr>
          </w:p>
        </w:tc>
        <w:tc>
          <w:tcPr>
            <w:tcW w:w="2870" w:type="dxa"/>
            <w:vMerge w:val="continue"/>
            <w:vAlign w:val="center"/>
          </w:tcPr>
          <w:p>
            <w:pPr>
              <w:pStyle w:val="33"/>
              <w:jc w:val="center"/>
              <w:rPr>
                <w:rFonts w:ascii="宋体" w:hAnsi="宋体" w:eastAsia="宋体"/>
                <w:color w:val="auto"/>
                <w:sz w:val="18"/>
                <w:szCs w:val="18"/>
              </w:rPr>
            </w:pPr>
          </w:p>
        </w:tc>
        <w:tc>
          <w:tcPr>
            <w:tcW w:w="2869" w:type="dxa"/>
            <w:vAlign w:val="center"/>
          </w:tcPr>
          <w:p>
            <w:pPr>
              <w:pStyle w:val="33"/>
              <w:jc w:val="center"/>
              <w:rPr>
                <w:rFonts w:ascii="宋体" w:hAnsi="宋体" w:eastAsia="宋体"/>
                <w:color w:val="auto"/>
                <w:sz w:val="18"/>
                <w:szCs w:val="18"/>
              </w:rPr>
            </w:pPr>
            <w:r>
              <w:rPr>
                <w:rFonts w:ascii="宋体" w:hAnsi="宋体" w:eastAsia="宋体"/>
                <w:color w:val="auto"/>
                <w:sz w:val="18"/>
                <w:szCs w:val="18"/>
              </w:rPr>
              <w:t>0 cm</w:t>
            </w:r>
            <w:r>
              <w:rPr>
                <w:rFonts w:hint="eastAsia" w:ascii="宋体" w:hAnsi="宋体" w:eastAsia="宋体"/>
                <w:color w:val="auto"/>
                <w:sz w:val="18"/>
                <w:szCs w:val="18"/>
              </w:rPr>
              <w:t>～3</w:t>
            </w:r>
            <w:r>
              <w:rPr>
                <w:rFonts w:ascii="宋体" w:hAnsi="宋体" w:eastAsia="宋体"/>
                <w:color w:val="auto"/>
                <w:sz w:val="18"/>
                <w:szCs w:val="18"/>
              </w:rPr>
              <w:t>0 cm</w:t>
            </w:r>
          </w:p>
        </w:tc>
        <w:tc>
          <w:tcPr>
            <w:tcW w:w="2871" w:type="dxa"/>
            <w:vAlign w:val="center"/>
          </w:tcPr>
          <w:p>
            <w:pPr>
              <w:pStyle w:val="33"/>
              <w:jc w:val="center"/>
              <w:rPr>
                <w:rFonts w:ascii="宋体" w:hAnsi="宋体" w:eastAsia="宋体"/>
                <w:color w:val="FF0000"/>
                <w:sz w:val="18"/>
                <w:szCs w:val="18"/>
              </w:rPr>
            </w:pPr>
            <w:r>
              <w:rPr>
                <w:rFonts w:hint="eastAsia" w:ascii="宋体" w:hAnsi="宋体" w:eastAsia="宋体"/>
                <w:color w:val="auto"/>
                <w:sz w:val="18"/>
                <w:szCs w:val="18"/>
              </w:rPr>
              <w:t>±</w:t>
            </w:r>
            <w:r>
              <w:rPr>
                <w:rFonts w:ascii="宋体" w:hAnsi="宋体" w:eastAsia="宋体"/>
                <w:color w:val="auto"/>
                <w:sz w:val="18"/>
                <w:szCs w:val="18"/>
              </w:rPr>
              <w:t>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960" w:type="dxa"/>
            <w:vAlign w:val="center"/>
          </w:tcPr>
          <w:p>
            <w:pPr>
              <w:pStyle w:val="33"/>
              <w:jc w:val="center"/>
              <w:rPr>
                <w:rFonts w:ascii="宋体" w:hAnsi="宋体" w:eastAsia="宋体"/>
                <w:color w:val="auto"/>
                <w:sz w:val="18"/>
                <w:szCs w:val="18"/>
              </w:rPr>
            </w:pPr>
            <w:r>
              <w:rPr>
                <w:rFonts w:ascii="宋体" w:hAnsi="宋体" w:eastAsia="宋体"/>
                <w:color w:val="auto"/>
                <w:sz w:val="18"/>
                <w:szCs w:val="18"/>
              </w:rPr>
              <w:t>2</w:t>
            </w:r>
          </w:p>
        </w:tc>
        <w:tc>
          <w:tcPr>
            <w:tcW w:w="287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时间</w:t>
            </w:r>
          </w:p>
        </w:tc>
        <w:tc>
          <w:tcPr>
            <w:tcW w:w="2869" w:type="dxa"/>
            <w:vAlign w:val="center"/>
          </w:tcPr>
          <w:p>
            <w:pPr>
              <w:pStyle w:val="33"/>
              <w:jc w:val="center"/>
              <w:rPr>
                <w:rFonts w:ascii="宋体" w:hAnsi="宋体" w:eastAsia="宋体"/>
                <w:color w:val="auto"/>
                <w:sz w:val="18"/>
                <w:szCs w:val="18"/>
              </w:rPr>
            </w:pPr>
            <w:r>
              <w:rPr>
                <w:rFonts w:ascii="宋体" w:hAnsi="宋体" w:eastAsia="宋体"/>
                <w:color w:val="auto"/>
                <w:sz w:val="18"/>
                <w:szCs w:val="18"/>
              </w:rPr>
              <w:t>0 h</w:t>
            </w:r>
            <w:r>
              <w:rPr>
                <w:rFonts w:hint="eastAsia" w:ascii="宋体" w:hAnsi="宋体" w:eastAsia="宋体"/>
                <w:color w:val="auto"/>
                <w:sz w:val="18"/>
                <w:szCs w:val="18"/>
              </w:rPr>
              <w:t>～</w:t>
            </w:r>
            <w:r>
              <w:rPr>
                <w:rFonts w:ascii="宋体" w:hAnsi="宋体" w:eastAsia="宋体"/>
                <w:color w:val="auto"/>
                <w:sz w:val="18"/>
                <w:szCs w:val="18"/>
              </w:rPr>
              <w:t>24 h</w:t>
            </w:r>
          </w:p>
        </w:tc>
        <w:tc>
          <w:tcPr>
            <w:tcW w:w="2871" w:type="dxa"/>
            <w:vAlign w:val="center"/>
          </w:tcPr>
          <w:p>
            <w:pPr>
              <w:pStyle w:val="33"/>
              <w:jc w:val="center"/>
              <w:rPr>
                <w:rFonts w:ascii="宋体" w:hAnsi="宋体" w:eastAsia="宋体"/>
                <w:color w:val="FF0000"/>
                <w:sz w:val="18"/>
                <w:szCs w:val="18"/>
              </w:rPr>
            </w:pPr>
            <w:r>
              <w:rPr>
                <w:rFonts w:ascii="宋体" w:hAnsi="宋体" w:eastAsia="宋体"/>
                <w:color w:val="auto"/>
                <w:sz w:val="18"/>
                <w:szCs w:val="18"/>
              </w:rPr>
              <w:t>1s/d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 w:hRule="atLeast"/>
        </w:trPr>
        <w:tc>
          <w:tcPr>
            <w:tcW w:w="96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3</w:t>
            </w:r>
          </w:p>
        </w:tc>
        <w:tc>
          <w:tcPr>
            <w:tcW w:w="287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质量</w:t>
            </w:r>
          </w:p>
        </w:tc>
        <w:tc>
          <w:tcPr>
            <w:tcW w:w="2869" w:type="dxa"/>
            <w:vAlign w:val="center"/>
          </w:tcPr>
          <w:p>
            <w:pPr>
              <w:pStyle w:val="33"/>
              <w:jc w:val="center"/>
              <w:rPr>
                <w:rFonts w:ascii="宋体" w:hAnsi="宋体" w:eastAsia="宋体"/>
                <w:color w:val="auto"/>
                <w:sz w:val="18"/>
                <w:szCs w:val="18"/>
              </w:rPr>
            </w:pPr>
            <w:r>
              <w:rPr>
                <w:rFonts w:ascii="宋体" w:hAnsi="宋体" w:eastAsia="宋体"/>
                <w:color w:val="auto"/>
                <w:sz w:val="18"/>
                <w:szCs w:val="18"/>
              </w:rPr>
              <w:t>0 g</w:t>
            </w:r>
            <w:r>
              <w:rPr>
                <w:rFonts w:hint="eastAsia" w:ascii="宋体" w:hAnsi="宋体" w:eastAsia="宋体"/>
                <w:color w:val="auto"/>
                <w:sz w:val="18"/>
                <w:szCs w:val="18"/>
              </w:rPr>
              <w:t>～3</w:t>
            </w:r>
            <w:r>
              <w:rPr>
                <w:rFonts w:ascii="宋体" w:hAnsi="宋体" w:eastAsia="宋体"/>
                <w:color w:val="auto"/>
                <w:sz w:val="18"/>
                <w:szCs w:val="18"/>
              </w:rPr>
              <w:t>00</w:t>
            </w:r>
            <w:r>
              <w:rPr>
                <w:rFonts w:hint="eastAsia" w:ascii="宋体" w:hAnsi="宋体" w:eastAsia="宋体"/>
                <w:color w:val="auto"/>
                <w:sz w:val="18"/>
                <w:szCs w:val="18"/>
              </w:rPr>
              <w:t>0</w:t>
            </w:r>
            <w:r>
              <w:rPr>
                <w:rFonts w:ascii="宋体" w:hAnsi="宋体" w:eastAsia="宋体"/>
                <w:color w:val="auto"/>
                <w:sz w:val="18"/>
                <w:szCs w:val="18"/>
              </w:rPr>
              <w:t xml:space="preserve"> g</w:t>
            </w:r>
          </w:p>
        </w:tc>
        <w:tc>
          <w:tcPr>
            <w:tcW w:w="2871" w:type="dxa"/>
            <w:vAlign w:val="center"/>
          </w:tcPr>
          <w:p>
            <w:pPr>
              <w:pStyle w:val="33"/>
              <w:jc w:val="center"/>
              <w:rPr>
                <w:rFonts w:ascii="宋体" w:hAnsi="宋体" w:eastAsia="宋体"/>
                <w:color w:val="FF0000"/>
                <w:sz w:val="18"/>
                <w:szCs w:val="18"/>
              </w:rPr>
            </w:pPr>
            <w:r>
              <w:rPr>
                <w:rFonts w:hint="eastAsia" w:ascii="宋体" w:hAnsi="宋体" w:eastAsia="宋体"/>
                <w:color w:val="auto"/>
                <w:sz w:val="18"/>
                <w:szCs w:val="18"/>
              </w:rPr>
              <w:t>3级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trPr>
        <w:tc>
          <w:tcPr>
            <w:tcW w:w="96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4</w:t>
            </w:r>
          </w:p>
        </w:tc>
        <w:tc>
          <w:tcPr>
            <w:tcW w:w="2870" w:type="dxa"/>
            <w:vAlign w:val="center"/>
          </w:tcPr>
          <w:p>
            <w:pPr>
              <w:jc w:val="center"/>
              <w:rPr>
                <w:rFonts w:ascii="宋体" w:hAnsi="宋体"/>
                <w:sz w:val="18"/>
                <w:szCs w:val="18"/>
              </w:rPr>
            </w:pPr>
            <w:r>
              <w:rPr>
                <w:rFonts w:hint="eastAsia" w:ascii="宋体"/>
                <w:sz w:val="18"/>
              </w:rPr>
              <w:t>转速</w:t>
            </w:r>
          </w:p>
        </w:tc>
        <w:tc>
          <w:tcPr>
            <w:tcW w:w="2869" w:type="dxa"/>
            <w:vAlign w:val="center"/>
          </w:tcPr>
          <w:p>
            <w:pPr>
              <w:jc w:val="center"/>
              <w:rPr>
                <w:rFonts w:ascii="宋体" w:hAnsi="宋体"/>
                <w:sz w:val="18"/>
                <w:szCs w:val="18"/>
              </w:rPr>
            </w:pPr>
            <w:r>
              <w:rPr>
                <w:rFonts w:hint="eastAsia" w:ascii="宋体"/>
                <w:sz w:val="18"/>
              </w:rPr>
              <w:t>（0～9999）r/min</w:t>
            </w:r>
          </w:p>
        </w:tc>
        <w:tc>
          <w:tcPr>
            <w:tcW w:w="2871" w:type="dxa"/>
            <w:vAlign w:val="center"/>
          </w:tcPr>
          <w:p>
            <w:pPr>
              <w:jc w:val="center"/>
              <w:rPr>
                <w:rFonts w:ascii="宋体" w:hAnsi="宋体"/>
                <w:color w:val="FF0000"/>
                <w:sz w:val="18"/>
                <w:szCs w:val="18"/>
              </w:rPr>
            </w:pPr>
            <w:r>
              <w:rPr>
                <w:rFonts w:hint="eastAsia" w:ascii="宋体"/>
                <w:sz w:val="18"/>
              </w:rPr>
              <w:t>1 r/min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96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5</w:t>
            </w:r>
          </w:p>
        </w:tc>
        <w:tc>
          <w:tcPr>
            <w:tcW w:w="2870" w:type="dxa"/>
            <w:vAlign w:val="center"/>
          </w:tcPr>
          <w:p>
            <w:pPr>
              <w:jc w:val="center"/>
              <w:rPr>
                <w:rFonts w:ascii="宋体"/>
                <w:sz w:val="18"/>
              </w:rPr>
            </w:pPr>
            <w:r>
              <w:rPr>
                <w:rFonts w:hint="eastAsia" w:ascii="宋体" w:cs="宋体" w:hAnsiTheme="minorHAnsi"/>
                <w:kern w:val="0"/>
                <w:sz w:val="18"/>
                <w:szCs w:val="18"/>
              </w:rPr>
              <w:t>土壤含水率</w:t>
            </w:r>
          </w:p>
        </w:tc>
        <w:tc>
          <w:tcPr>
            <w:tcW w:w="2869" w:type="dxa"/>
            <w:vAlign w:val="center"/>
          </w:tcPr>
          <w:p>
            <w:pPr>
              <w:autoSpaceDE w:val="0"/>
              <w:autoSpaceDN w:val="0"/>
              <w:adjustRightInd w:val="0"/>
              <w:jc w:val="center"/>
              <w:rPr>
                <w:rFonts w:ascii="宋体" w:cs="宋体" w:hAnsiTheme="minorHAnsi"/>
                <w:kern w:val="0"/>
                <w:sz w:val="18"/>
                <w:szCs w:val="18"/>
              </w:rPr>
            </w:pPr>
            <w:r>
              <w:rPr>
                <w:rFonts w:ascii="宋体" w:cs="宋体" w:hAnsiTheme="minorHAnsi"/>
                <w:kern w:val="0"/>
                <w:sz w:val="18"/>
                <w:szCs w:val="18"/>
              </w:rPr>
              <w:t>0%</w:t>
            </w:r>
            <w:r>
              <w:rPr>
                <w:rFonts w:hint="eastAsia" w:ascii="宋体" w:cs="宋体" w:hAnsiTheme="minorHAnsi"/>
                <w:kern w:val="0"/>
                <w:sz w:val="18"/>
                <w:szCs w:val="18"/>
              </w:rPr>
              <w:t>～</w:t>
            </w:r>
            <w:r>
              <w:rPr>
                <w:rFonts w:ascii="宋体" w:cs="宋体" w:hAnsiTheme="minorHAnsi"/>
                <w:kern w:val="0"/>
                <w:sz w:val="18"/>
                <w:szCs w:val="18"/>
              </w:rPr>
              <w:t>99.9%</w:t>
            </w:r>
          </w:p>
        </w:tc>
        <w:tc>
          <w:tcPr>
            <w:tcW w:w="2871" w:type="dxa"/>
            <w:vAlign w:val="center"/>
          </w:tcPr>
          <w:p>
            <w:pPr>
              <w:jc w:val="center"/>
              <w:rPr>
                <w:rFonts w:ascii="宋体"/>
                <w:sz w:val="18"/>
              </w:rPr>
            </w:pPr>
            <w:r>
              <w:rPr>
                <w:rFonts w:ascii="宋体" w:cs="宋体" w:hAnsiTheme="minorHAnsi"/>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 w:hRule="atLeast"/>
        </w:trPr>
        <w:tc>
          <w:tcPr>
            <w:tcW w:w="960"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6</w:t>
            </w:r>
          </w:p>
        </w:tc>
        <w:tc>
          <w:tcPr>
            <w:tcW w:w="2870" w:type="dxa"/>
            <w:vAlign w:val="center"/>
          </w:tcPr>
          <w:p>
            <w:pPr>
              <w:jc w:val="center"/>
              <w:rPr>
                <w:rFonts w:ascii="宋体"/>
                <w:sz w:val="18"/>
              </w:rPr>
            </w:pPr>
            <w:r>
              <w:rPr>
                <w:rFonts w:hint="eastAsia" w:ascii="宋体" w:cs="宋体" w:hAnsiTheme="minorHAnsi"/>
                <w:kern w:val="0"/>
                <w:sz w:val="18"/>
                <w:szCs w:val="18"/>
              </w:rPr>
              <w:t>土壤坚实度</w:t>
            </w:r>
          </w:p>
        </w:tc>
        <w:tc>
          <w:tcPr>
            <w:tcW w:w="2869" w:type="dxa"/>
            <w:vAlign w:val="center"/>
          </w:tcPr>
          <w:p>
            <w:pPr>
              <w:autoSpaceDE w:val="0"/>
              <w:autoSpaceDN w:val="0"/>
              <w:adjustRightInd w:val="0"/>
              <w:jc w:val="center"/>
              <w:rPr>
                <w:rFonts w:ascii="宋体" w:cs="宋体" w:hAnsiTheme="minorHAnsi"/>
                <w:kern w:val="0"/>
                <w:sz w:val="18"/>
                <w:szCs w:val="18"/>
              </w:rPr>
            </w:pPr>
            <w:r>
              <w:rPr>
                <w:rFonts w:ascii="宋体" w:cs="宋体" w:hAnsiTheme="minorHAnsi"/>
                <w:kern w:val="0"/>
                <w:sz w:val="18"/>
                <w:szCs w:val="18"/>
              </w:rPr>
              <w:t>0 MPa</w:t>
            </w:r>
            <w:r>
              <w:rPr>
                <w:rFonts w:hint="eastAsia" w:ascii="宋体" w:cs="宋体" w:hAnsiTheme="minorHAnsi"/>
                <w:kern w:val="0"/>
                <w:sz w:val="18"/>
                <w:szCs w:val="18"/>
              </w:rPr>
              <w:t>～</w:t>
            </w:r>
            <w:r>
              <w:rPr>
                <w:rFonts w:ascii="宋体" w:cs="宋体" w:hAnsiTheme="minorHAnsi"/>
                <w:kern w:val="0"/>
                <w:sz w:val="18"/>
                <w:szCs w:val="18"/>
              </w:rPr>
              <w:t>5 MPa</w:t>
            </w:r>
          </w:p>
        </w:tc>
        <w:tc>
          <w:tcPr>
            <w:tcW w:w="2871" w:type="dxa"/>
            <w:vAlign w:val="center"/>
          </w:tcPr>
          <w:p>
            <w:pPr>
              <w:jc w:val="center"/>
              <w:rPr>
                <w:rFonts w:ascii="宋体"/>
                <w:sz w:val="18"/>
              </w:rPr>
            </w:pPr>
            <w:r>
              <w:rPr>
                <w:rFonts w:ascii="宋体" w:cs="宋体" w:hAnsiTheme="minorHAnsi"/>
                <w:kern w:val="0"/>
                <w:sz w:val="18"/>
                <w:szCs w:val="18"/>
              </w:rPr>
              <w:t>5%</w:t>
            </w:r>
          </w:p>
        </w:tc>
      </w:tr>
    </w:tbl>
    <w:p>
      <w:pPr>
        <w:pStyle w:val="15"/>
        <w:numPr>
          <w:ilvl w:val="1"/>
          <w:numId w:val="1"/>
        </w:numPr>
        <w:spacing w:before="156" w:after="156"/>
      </w:pPr>
      <w:bookmarkStart w:id="81" w:name="_Toc17466429"/>
      <w:bookmarkStart w:id="82" w:name="_Toc17466464"/>
      <w:bookmarkStart w:id="83" w:name="_Toc19544786"/>
      <w:bookmarkStart w:id="84" w:name="_Toc19544752"/>
      <w:bookmarkStart w:id="85" w:name="_Toc19544943"/>
      <w:bookmarkStart w:id="86" w:name="_Toc454426752"/>
      <w:r>
        <w:rPr>
          <w:rFonts w:hint="eastAsia"/>
        </w:rPr>
        <w:t>样机</w:t>
      </w:r>
      <w:bookmarkEnd w:id="79"/>
      <w:bookmarkEnd w:id="80"/>
      <w:r>
        <w:rPr>
          <w:rFonts w:hint="eastAsia"/>
        </w:rPr>
        <w:t>确定</w:t>
      </w:r>
      <w:bookmarkEnd w:id="81"/>
      <w:bookmarkEnd w:id="82"/>
      <w:bookmarkEnd w:id="83"/>
      <w:bookmarkEnd w:id="84"/>
      <w:bookmarkEnd w:id="85"/>
      <w:bookmarkEnd w:id="86"/>
      <w:bookmarkStart w:id="87" w:name="_Toc148086853"/>
      <w:bookmarkStart w:id="88" w:name="_Toc145083673"/>
    </w:p>
    <w:bookmarkEnd w:id="87"/>
    <w:bookmarkEnd w:id="88"/>
    <w:p>
      <w:pPr>
        <w:autoSpaceDE w:val="0"/>
        <w:autoSpaceDN w:val="0"/>
        <w:adjustRightInd w:val="0"/>
        <w:jc w:val="left"/>
        <w:rPr>
          <w:rFonts w:ascii="宋体" w:cs="宋体" w:hAnsiTheme="minorHAnsi"/>
          <w:kern w:val="0"/>
          <w:szCs w:val="21"/>
        </w:rPr>
      </w:pPr>
      <w:bookmarkStart w:id="89" w:name="_Toc19544787"/>
      <w:bookmarkStart w:id="90" w:name="_Toc19544753"/>
      <w:bookmarkStart w:id="91" w:name="_Toc17466430"/>
      <w:bookmarkStart w:id="92" w:name="_Toc17466465"/>
      <w:bookmarkStart w:id="93" w:name="_Toc400633523"/>
      <w:bookmarkStart w:id="94" w:name="_Toc465764484"/>
      <w:bookmarkStart w:id="95" w:name="_Toc454426755"/>
      <w:r>
        <w:rPr>
          <w:rFonts w:hint="eastAsia"/>
        </w:rPr>
        <w:t>样机由制造商（申请方）无偿提供且应是12个月以内生产的合格产品。</w:t>
      </w:r>
      <w:r>
        <w:rPr>
          <w:rFonts w:hint="eastAsia" w:ascii="宋体" w:cs="宋体" w:hAnsiTheme="minorHAnsi"/>
          <w:kern w:val="0"/>
          <w:szCs w:val="21"/>
        </w:rPr>
        <w:t>样机应在制造商明示的合格品存放处获得，也可在使用现场获得，由鉴定人员验样并经制造商确认后，方可进行鉴定。试验鉴定完成且制造商对鉴定结果无异议后，样机由制造商自行处理。</w:t>
      </w:r>
      <w:bookmarkEnd w:id="89"/>
      <w:bookmarkEnd w:id="90"/>
    </w:p>
    <w:p>
      <w:pPr>
        <w:pStyle w:val="15"/>
        <w:numPr>
          <w:ilvl w:val="1"/>
          <w:numId w:val="1"/>
        </w:numPr>
        <w:spacing w:before="156" w:after="156"/>
      </w:pPr>
      <w:bookmarkStart w:id="96" w:name="_Toc19544944"/>
      <w:bookmarkStart w:id="97" w:name="_Toc19544754"/>
      <w:bookmarkStart w:id="98" w:name="_Toc19544788"/>
      <w:r>
        <w:rPr>
          <w:rFonts w:hint="eastAsia"/>
        </w:rPr>
        <w:t>型号编制规则</w:t>
      </w:r>
      <w:bookmarkEnd w:id="91"/>
      <w:bookmarkEnd w:id="92"/>
      <w:bookmarkEnd w:id="96"/>
      <w:bookmarkEnd w:id="97"/>
      <w:bookmarkEnd w:id="98"/>
    </w:p>
    <w:p>
      <w:pPr>
        <w:pStyle w:val="16"/>
      </w:pPr>
      <w:bookmarkStart w:id="99" w:name="_Toc524548687"/>
      <w:bookmarkEnd w:id="99"/>
      <w:r>
        <w:rPr>
          <w:rFonts w:hint="eastAsia"/>
        </w:rPr>
        <w:t>产品型号表示方法为：</w:t>
      </w:r>
    </w:p>
    <w:p>
      <w:pPr>
        <w:pStyle w:val="16"/>
        <w:ind w:firstLine="210" w:firstLineChars="100"/>
      </w:pPr>
      <w:r>
        <w:pict>
          <v:shape id="自选图形 43" o:spid="_x0000_s2067" o:spt="32" type="#_x0000_t32" style="position:absolute;left:0pt;margin-left:85.2pt;margin-top:14.9pt;height:21.1pt;width:0pt;z-index:251669504;mso-width-relative:page;mso-height-relative:page;" filled="f" coordsize="21600,21600" o:gfxdata="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OKk1gAAAAkBAAAPAAAAAAAA&#10;AAEAIAAAACIAAABkcnMvZG93bnJldi54bWxQSwECFAAUAAAACACHTuJAXzcJu9sBAACWAwAADgAA&#10;AAAAAAABACAAAAAlAQAAZHJzL2Uyb0RvYy54bWxQSwUGAAAAAAYABgBZAQAAcgUAAAAA&#10;">
            <v:path arrowok="t"/>
            <v:fill on="f" focussize="0,0"/>
            <v:stroke/>
            <v:imagedata o:title=""/>
            <o:lock v:ext="edit"/>
          </v:shape>
        </w:pict>
      </w:r>
      <w:r>
        <w:pict>
          <v:shape id="自选图形 40" o:spid="_x0000_s2066" o:spt="32" type="#_x0000_t32" style="position:absolute;left:0pt;margin-left:68.25pt;margin-top:14.9pt;height:38.05pt;width:0pt;z-index:251666432;mso-width-relative:page;mso-height-relative:page;" filled="f" coordsize="21600,21600" o:gfxdata="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ly3c1gAAAAoBAAAPAAAAAAAAAAEA&#10;IAAAACIAAABkcnMvZG93bnJldi54bWxQSwECFAAUAAAACACHTuJAyjdiotgBAACVAwAADgAAAAAA&#10;AAABACAAAAAlAQAAZHJzL2Uyb0RvYy54bWxQSwUGAAAAAAYABgBZAQAAbwUAAAAA&#10;">
            <v:path arrowok="t"/>
            <v:fill on="f" focussize="0,0"/>
            <v:stroke/>
            <v:imagedata o:title=""/>
            <o:lock v:ext="edit"/>
          </v:shape>
        </w:pict>
      </w:r>
      <w:r>
        <w:pict>
          <v:shape id="自选图形 39" o:spid="_x0000_s2065" o:spt="32" type="#_x0000_t32" style="position:absolute;left:0pt;flip:y;margin-left:37.4pt;margin-top:14.9pt;height:55.6pt;width:0pt;z-index:251665408;mso-width-relative:page;mso-height-relative:page;" filled="f" coordsize="21600,21600" o:gfxdata="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5ipyTVAAAACAEAAA8A&#10;AAAAAAAAAQAgAAAAIgAAAGRycy9kb3ducmV2LnhtbFBLAQIUABQAAAAIAIdO4kDP5t734QEAAJ8D&#10;AAAOAAAAAAAAAAEAIAAAACQBAABkcnMvZTJvRG9jLnhtbFBLBQYAAAAABgAGAFkBAAB3BQAAAAA=&#10;">
            <v:path arrowok="t"/>
            <v:fill on="f" focussize="0,0"/>
            <v:stroke/>
            <v:imagedata o:title=""/>
            <o:lock v:ext="edit"/>
          </v:shape>
        </w:pict>
      </w:r>
      <w:r>
        <w:pict>
          <v:shape id="自选图形 36" o:spid="_x0000_s2064" o:spt="32" type="#_x0000_t32" style="position:absolute;left:0pt;margin-left:15pt;margin-top:14.9pt;height:85.85pt;width:0pt;z-index:251662336;mso-width-relative:page;mso-height-relative:page;" filled="f" coordsize="21600,21600" o:gfxdata="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5nmzUAAAACAEAAA8AAAAAAAAAAQAg&#10;AAAAIgAAAGRycy9kb3ducmV2LnhtbFBLAQIUABQAAAAIAIdO4kARu10d2QEAAJYDAAAOAAAAAAAA&#10;AAEAIAAAACMBAABkcnMvZTJvRG9jLnhtbFBLBQYAAAAABgAGAFkBAABuBQAAAAA=&#10;">
            <v:path arrowok="t"/>
            <v:fill on="f" focussize="0,0"/>
            <v:stroke/>
            <v:imagedata o:title=""/>
            <o:lock v:ext="edit"/>
          </v:shape>
        </w:pict>
      </w:r>
      <w:r>
        <w:rPr>
          <w:rFonts w:hint="eastAsia"/>
          <w:sz w:val="24"/>
          <w:szCs w:val="24"/>
          <w:u w:val="single"/>
        </w:rPr>
        <w:t>3Z LF</w:t>
      </w:r>
      <w:r>
        <w:rPr>
          <w:rFonts w:hint="eastAsia"/>
        </w:rPr>
        <w:t>—</w:t>
      </w:r>
      <w:r>
        <w:rPr>
          <w:rFonts w:hint="eastAsia"/>
          <w:u w:val="single"/>
        </w:rPr>
        <w:t>口    口</w:t>
      </w:r>
    </w:p>
    <w:p>
      <w:pPr>
        <w:pStyle w:val="16"/>
      </w:pPr>
      <w:r>
        <w:pict>
          <v:line id="直线 45" o:spid="_x0000_s2063" o:spt="20" style="position:absolute;left:0pt;flip:x y;margin-left:104.65pt;margin-top:4.85pt;height:0.75pt;width:0.75pt;z-index:251660288;mso-width-relative:page;mso-height-relative:page;" stroked="t" coordsize="21600,21600" o:gfxdata="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MfGo/YAAAACAEAAA8AAAAA&#10;AAAAAQAgAAAAIgAAAGRycy9kb3ducmV2LnhtbFBLAQIUABQAAAAIAIdO4kDX6dN+2wEAAKMDAAAO&#10;AAAAAAAAAAEAIAAAACcBAABkcnMvZTJvRG9jLnhtbFBLBQYAAAAABgAGAFkBAAB0BQAAAAA=&#10;">
            <v:path arrowok="t"/>
            <v:fill focussize="0,0"/>
            <v:stroke weight="1.25pt" color="#739CC3"/>
            <v:imagedata o:title=""/>
            <o:lock v:ext="edit"/>
          </v:line>
        </w:pict>
      </w:r>
    </w:p>
    <w:p>
      <w:pPr>
        <w:pStyle w:val="16"/>
        <w:rPr>
          <w:szCs w:val="21"/>
        </w:rPr>
      </w:pPr>
      <w:r>
        <w:pict>
          <v:shape id="自选图形 42" o:spid="_x0000_s2062" o:spt="32" type="#_x0000_t32" style="position:absolute;left:0pt;margin-left:85.2pt;margin-top:4.8pt;height:0pt;width:14.5pt;z-index:251668480;mso-width-relative:page;mso-height-relative:page;" filled="f" coordsize="21600,21600" o:gfxdata="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tf6XzTAAAABwEAAA8AAAAAAAAAAQAg&#10;AAAAIgAAAGRycy9kb3ducmV2LnhtbFBLAQIUABQAAAAIAIdO4kBSJxgr2gEAAJUDAAAOAAAAAAAA&#10;AAEAIAAAACIBAABkcnMvZTJvRG9jLnhtbFBLBQYAAAAABgAGAFkBAABuBQAAAAA=&#10;">
            <v:path arrowok="t"/>
            <v:fill on="f" focussize="0,0"/>
            <v:stroke/>
            <v:imagedata o:title=""/>
            <o:lock v:ext="edit"/>
          </v:shape>
        </w:pict>
      </w:r>
      <w:r>
        <w:rPr>
          <w:rFonts w:hint="eastAsia"/>
        </w:rPr>
        <w:t xml:space="preserve">                 改进代号：用英文字母表示，首次生产无代号，改进后用“A···”，</w:t>
      </w:r>
    </w:p>
    <w:p>
      <w:pPr>
        <w:pStyle w:val="16"/>
      </w:pPr>
      <w:r>
        <w:pict>
          <v:shape id="自选图形 41" o:spid="_x0000_s2061" o:spt="32" type="#_x0000_t32" style="position:absolute;left:0pt;margin-left:68.25pt;margin-top:6.15pt;height:0pt;width:31.45pt;z-index:251667456;mso-width-relative:page;mso-height-relative:page;" filled="f" coordsize="21600,21600" o:gfxdata="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I2qGzWAAAACQEAAA8AAAAAAAAA&#10;AQAgAAAAIgAAAGRycy9kb3ducmV2LnhtbFBLAQIUABQAAAAIAIdO4kC58j6i2gEAAJUDAAAOAAAA&#10;AAAAAAEAIAAAACUBAABkcnMvZTJvRG9jLnhtbFBLBQYAAAAABgAGAFkBAABxBQAAAAA=&#10;">
            <v:path arrowok="t"/>
            <v:fill on="f" focussize="0,0"/>
            <v:stroke/>
            <v:imagedata o:title=""/>
            <o:lock v:ext="edit"/>
          </v:shape>
        </w:pict>
      </w:r>
      <w:r>
        <w:pict>
          <v:line id="直线 49" o:spid="_x0000_s2060" o:spt="20" style="position:absolute;left:0pt;flip:y;margin-left:108.4pt;margin-top:1.65pt;height:0.75pt;width:0.05pt;z-index:251661312;mso-width-relative:page;mso-height-relative:page;" stroked="t" coordsize="21600,21600" o:gfxdata="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JJJnPWAAAABwEAAA8AAAAAAAAAAQAg&#10;AAAAIgAAAGRycy9kb3ducmV2LnhtbFBLAQIUABQAAAAIAIdO4kAo7EYT1wEAAJgDAAAOAAAAAAAA&#10;AAEAIAAAACUBAABkcnMvZTJvRG9jLnhtbFBLBQYAAAAABgAGAFkBAABuBQAAAAA=&#10;">
            <v:path arrowok="t"/>
            <v:fill focussize="0,0"/>
            <v:stroke weight="1.25pt" color="#739CC3"/>
            <v:imagedata o:title=""/>
            <o:lock v:ext="edit"/>
          </v:line>
        </w:pict>
      </w:r>
      <w:r>
        <w:rPr>
          <w:rFonts w:hint="eastAsia"/>
        </w:rPr>
        <w:t xml:space="preserve">                 主参数代号：</w:t>
      </w:r>
      <w:r>
        <w:rPr>
          <w:rFonts w:hint="eastAsia" w:hAnsi="宋体"/>
        </w:rPr>
        <w:t>用</w:t>
      </w:r>
      <w:r>
        <w:rPr>
          <w:rFonts w:hint="eastAsia"/>
        </w:rPr>
        <w:t>破垄</w:t>
      </w:r>
      <w:r>
        <w:rPr>
          <w:rFonts w:hint="eastAsia" w:hAnsi="宋体"/>
        </w:rPr>
        <w:t>数表示，</w:t>
      </w:r>
    </w:p>
    <w:p>
      <w:pPr>
        <w:pStyle w:val="16"/>
        <w:ind w:left="2205" w:leftChars="200" w:hanging="1785" w:hangingChars="850"/>
      </w:pPr>
      <w:r>
        <w:pict>
          <v:shape id="自选图形 38" o:spid="_x0000_s2059" o:spt="32" type="#_x0000_t32" style="position:absolute;left:0pt;flip:x;margin-left:37.4pt;margin-top:8.1pt;height:0pt;width:62.3pt;z-index:251664384;mso-width-relative:page;mso-height-relative:page;" filled="f" coordsize="21600,21600" o:gfxdata="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YgmL1QAAAAgBAAAP&#10;AAAAAAAAAAEAIAAAACIAAABkcnMvZG93bnJldi54bWxQSwECFAAUAAAACACHTuJAIEdpF+IBAACf&#10;AwAADgAAAAAAAAABACAAAAAkAQAAZHJzL2Uyb0RvYy54bWxQSwUGAAAAAAYABgBZAQAAeAUAAAAA&#10;">
            <v:path arrowok="t"/>
            <v:fill on="f" focussize="0,0"/>
            <v:stroke/>
            <v:imagedata o:title=""/>
            <o:lock v:ext="edit"/>
          </v:shape>
        </w:pict>
      </w:r>
      <w:r>
        <w:rPr>
          <w:rFonts w:hint="eastAsia"/>
        </w:rPr>
        <w:t xml:space="preserve">                 特征代号：“Z”为甘蔗的“蔗”字、“L”为破垄的“垄”字汉语拼音的第一字母；“F”为“肥”字的汉语拼音的第一字母，无排肥功能由省略该字母；</w:t>
      </w:r>
    </w:p>
    <w:p>
      <w:pPr>
        <w:pStyle w:val="16"/>
      </w:pPr>
      <w:r>
        <w:pict>
          <v:shape id="自选图形 37" o:spid="_x0000_s2058" o:spt="32" type="#_x0000_t32" style="position:absolute;left:0pt;margin-left:15pt;margin-top:7.15pt;height:0pt;width:84.7pt;z-index:251663360;mso-width-relative:page;mso-height-relative:page;" filled="f" coordsize="21600,21600" o:gfxdata="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pG0L9YAAAAIAQAADwAAAAAA&#10;AAABACAAAAAiAAAAZHJzL2Rvd25yZXYueG1sUEsBAhQAFAAAAAgAh07iQMwJR0ncAQAAlgMAAA4A&#10;AAAAAAAAAQAgAAAAJQEAAGRycy9lMm9Eb2MueG1sUEsFBgAAAAAGAAYAWQEAAHMFAAAAAA==&#10;">
            <v:path arrowok="t"/>
            <v:fill on="f" focussize="0,0"/>
            <v:stroke/>
            <v:imagedata o:title=""/>
            <o:lock v:ext="edit"/>
          </v:shape>
        </w:pict>
      </w:r>
      <w:r>
        <w:rPr>
          <w:rFonts w:hint="eastAsia"/>
        </w:rPr>
        <w:t xml:space="preserve">                 大分类代号：3表示田间管理和植保机械。</w:t>
      </w:r>
    </w:p>
    <w:p>
      <w:pPr>
        <w:pStyle w:val="25"/>
        <w:numPr>
          <w:ilvl w:val="0"/>
          <w:numId w:val="4"/>
        </w:numPr>
        <w:rPr>
          <w:sz w:val="28"/>
          <w:szCs w:val="28"/>
        </w:rPr>
      </w:pPr>
      <w:r>
        <w:rPr>
          <w:rFonts w:hint="eastAsia"/>
        </w:rPr>
        <w:t>工作行数为1行的无排肥装置的甘蔗宿根破垄机表示为：3ZL-1。</w:t>
      </w:r>
    </w:p>
    <w:p>
      <w:pPr>
        <w:pStyle w:val="26"/>
        <w:numPr>
          <w:ilvl w:val="0"/>
          <w:numId w:val="1"/>
        </w:numPr>
        <w:spacing w:before="312" w:after="312"/>
      </w:pPr>
      <w:bookmarkStart w:id="100" w:name="_Toc17466466"/>
      <w:bookmarkStart w:id="101" w:name="_Toc19544755"/>
      <w:bookmarkStart w:id="102" w:name="_Toc19544789"/>
      <w:bookmarkStart w:id="103" w:name="_Toc19544945"/>
      <w:bookmarkStart w:id="104" w:name="_Toc17466431"/>
      <w:r>
        <w:rPr>
          <w:rFonts w:hint="eastAsia"/>
        </w:rPr>
        <w:t>鉴定</w:t>
      </w:r>
      <w:bookmarkEnd w:id="93"/>
      <w:bookmarkEnd w:id="94"/>
      <w:r>
        <w:rPr>
          <w:rFonts w:hint="eastAsia"/>
        </w:rPr>
        <w:t>内容和方法</w:t>
      </w:r>
      <w:bookmarkEnd w:id="100"/>
      <w:bookmarkEnd w:id="101"/>
      <w:bookmarkEnd w:id="102"/>
      <w:bookmarkEnd w:id="103"/>
      <w:bookmarkEnd w:id="104"/>
    </w:p>
    <w:p>
      <w:pPr>
        <w:pStyle w:val="32"/>
        <w:spacing w:afterLines="50" w:line="360" w:lineRule="atLeast"/>
        <w:ind w:left="0"/>
        <w:rPr>
          <w:rFonts w:ascii="黑体" w:hAnsi="黑体"/>
        </w:rPr>
      </w:pPr>
      <w:r>
        <w:rPr>
          <w:rFonts w:hint="eastAsia" w:ascii="黑体" w:hAnsi="宋体"/>
          <w:kern w:val="2"/>
          <w:szCs w:val="24"/>
        </w:rPr>
        <w:t xml:space="preserve">5.1  </w:t>
      </w:r>
      <w:r>
        <w:rPr>
          <w:rFonts w:hint="eastAsia" w:ascii="黑体" w:hAnsi="黑体"/>
        </w:rPr>
        <w:t>一致性检查</w:t>
      </w:r>
      <w:bookmarkEnd w:id="95"/>
    </w:p>
    <w:p>
      <w:pPr>
        <w:pStyle w:val="14"/>
        <w:numPr>
          <w:ilvl w:val="2"/>
          <w:numId w:val="1"/>
        </w:numPr>
        <w:spacing w:before="156" w:after="156"/>
      </w:pPr>
      <w:bookmarkStart w:id="105" w:name="_Toc17466432"/>
      <w:bookmarkStart w:id="106" w:name="_Toc19544756"/>
      <w:r>
        <w:rPr>
          <w:rFonts w:hint="eastAsia"/>
        </w:rPr>
        <w:t>检查内容和方法</w:t>
      </w:r>
      <w:bookmarkEnd w:id="105"/>
      <w:bookmarkEnd w:id="106"/>
    </w:p>
    <w:p>
      <w:pPr>
        <w:pStyle w:val="16"/>
      </w:pPr>
      <w:bookmarkStart w:id="107" w:name="_Toc148086855"/>
      <w:r>
        <w:rPr>
          <w:rFonts w:hint="eastAsia"/>
        </w:rPr>
        <w:t>一致性检查的项目、允许变化的限制范围及检查方法见表2。制造商（申请方）填报的产品规格的设计值应与其提供的产品执行标准、产品使用说明书所描述的产品技术规格值相一致。对照产品规格的设计值对样机的相应项目进行一致性检查。</w:t>
      </w:r>
    </w:p>
    <w:p>
      <w:pPr>
        <w:pStyle w:val="16"/>
      </w:pPr>
    </w:p>
    <w:p>
      <w:pPr>
        <w:pStyle w:val="24"/>
        <w:numPr>
          <w:ilvl w:val="0"/>
          <w:numId w:val="3"/>
        </w:numPr>
        <w:spacing w:before="156" w:after="156"/>
      </w:pPr>
      <w:r>
        <w:rPr>
          <w:rFonts w:hint="eastAsia"/>
        </w:rPr>
        <w:t>一致性检查的项目、允许变化的限制范围及检查方法</w:t>
      </w:r>
    </w:p>
    <w:tbl>
      <w:tblPr>
        <w:tblStyle w:val="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47"/>
        <w:gridCol w:w="1554"/>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序号</w:t>
            </w:r>
          </w:p>
        </w:tc>
        <w:tc>
          <w:tcPr>
            <w:tcW w:w="3547"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检查项目</w:t>
            </w:r>
          </w:p>
        </w:tc>
        <w:tc>
          <w:tcPr>
            <w:tcW w:w="1554"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限制范围</w:t>
            </w:r>
          </w:p>
        </w:tc>
        <w:tc>
          <w:tcPr>
            <w:tcW w:w="3794"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1</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型号名称</w:t>
            </w:r>
          </w:p>
        </w:tc>
        <w:tc>
          <w:tcPr>
            <w:tcW w:w="1554" w:type="dxa"/>
            <w:vAlign w:val="center"/>
          </w:tcPr>
          <w:p>
            <w:pPr>
              <w:widowControl/>
              <w:jc w:val="center"/>
              <w:rPr>
                <w:rFonts w:ascii="宋体" w:hAnsi="宋体" w:cs="宋体"/>
                <w:sz w:val="18"/>
                <w:szCs w:val="18"/>
              </w:rPr>
            </w:pPr>
            <w:r>
              <w:rPr>
                <w:rFonts w:hint="eastAsia" w:ascii="宋体" w:hAnsi="宋体" w:cs="宋体"/>
                <w:kern w:val="0"/>
                <w:sz w:val="18"/>
                <w:szCs w:val="18"/>
              </w:rPr>
              <w:t>一致</w:t>
            </w:r>
          </w:p>
        </w:tc>
        <w:tc>
          <w:tcPr>
            <w:tcW w:w="3794" w:type="dxa"/>
            <w:vAlign w:val="center"/>
          </w:tcPr>
          <w:p>
            <w:pPr>
              <w:widowControl/>
              <w:jc w:val="center"/>
              <w:rPr>
                <w:rFonts w:ascii="宋体" w:hAnsi="宋体" w:cs="宋体"/>
                <w:sz w:val="18"/>
                <w:szCs w:val="18"/>
              </w:rPr>
            </w:pPr>
            <w:r>
              <w:rPr>
                <w:rFonts w:hint="eastAsia" w:ascii="宋体" w:hAnsi="宋体" w:cs="宋体"/>
                <w:kern w:val="0"/>
                <w:sz w:val="18"/>
                <w:szCs w:val="18"/>
              </w:rPr>
              <w:t>核对产品铭牌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3547" w:type="dxa"/>
            <w:vAlign w:val="center"/>
          </w:tcPr>
          <w:p>
            <w:pPr>
              <w:widowControl/>
              <w:jc w:val="left"/>
              <w:rPr>
                <w:rFonts w:ascii="宋体" w:hAnsi="宋体" w:cs="宋体"/>
                <w:kern w:val="0"/>
                <w:sz w:val="18"/>
                <w:szCs w:val="18"/>
              </w:rPr>
            </w:pPr>
            <w:r>
              <w:rPr>
                <w:rFonts w:hint="eastAsia" w:ascii="宋体" w:hAnsi="宋体" w:cs="宋体"/>
                <w:kern w:val="0"/>
                <w:sz w:val="18"/>
                <w:szCs w:val="18"/>
              </w:rPr>
              <w:t>结构型式</w:t>
            </w:r>
          </w:p>
        </w:tc>
        <w:tc>
          <w:tcPr>
            <w:tcW w:w="1554" w:type="dxa"/>
            <w:vAlign w:val="center"/>
          </w:tcPr>
          <w:p>
            <w:pPr>
              <w:widowControl/>
              <w:jc w:val="center"/>
              <w:rPr>
                <w:rFonts w:ascii="宋体" w:hAnsi="宋体" w:cs="宋体"/>
                <w:kern w:val="0"/>
                <w:sz w:val="18"/>
                <w:szCs w:val="18"/>
              </w:rPr>
            </w:pPr>
            <w:r>
              <w:rPr>
                <w:rFonts w:hint="eastAsia" w:ascii="宋体" w:hAnsi="宋体" w:cs="宋体"/>
                <w:kern w:val="0"/>
                <w:sz w:val="18"/>
                <w:szCs w:val="18"/>
              </w:rPr>
              <w:t>一致</w:t>
            </w:r>
          </w:p>
        </w:tc>
        <w:tc>
          <w:tcPr>
            <w:tcW w:w="3794" w:type="dxa"/>
            <w:vAlign w:val="center"/>
          </w:tcPr>
          <w:p>
            <w:pPr>
              <w:widowControl/>
              <w:jc w:val="center"/>
              <w:rPr>
                <w:rFonts w:ascii="宋体" w:hAnsi="宋体" w:cs="宋体"/>
                <w:kern w:val="0"/>
                <w:sz w:val="18"/>
                <w:szCs w:val="18"/>
              </w:rPr>
            </w:pPr>
            <w:r>
              <w:rPr>
                <w:rFonts w:hint="eastAsia" w:ascii="宋体" w:hAnsi="宋体" w:cs="宋体"/>
                <w:kern w:val="0"/>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工作状态外形尺寸(长×宽×高）</w:t>
            </w:r>
          </w:p>
        </w:tc>
        <w:tc>
          <w:tcPr>
            <w:tcW w:w="1554" w:type="dxa"/>
            <w:vAlign w:val="center"/>
          </w:tcPr>
          <w:p>
            <w:pPr>
              <w:widowControl/>
              <w:jc w:val="center"/>
              <w:rPr>
                <w:rFonts w:ascii="宋体" w:hAnsi="宋体" w:cs="宋体"/>
                <w:sz w:val="18"/>
                <w:szCs w:val="18"/>
              </w:rPr>
            </w:pPr>
            <w:r>
              <w:rPr>
                <w:rFonts w:hint="eastAsia" w:ascii="宋体" w:hAnsi="宋体" w:cs="宋体"/>
                <w:kern w:val="0"/>
                <w:sz w:val="18"/>
                <w:szCs w:val="18"/>
              </w:rPr>
              <w:t>允许偏差为 3%</w:t>
            </w:r>
          </w:p>
        </w:tc>
        <w:tc>
          <w:tcPr>
            <w:tcW w:w="3794"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破垄数</w:t>
            </w:r>
          </w:p>
        </w:tc>
        <w:tc>
          <w:tcPr>
            <w:tcW w:w="1554" w:type="dxa"/>
            <w:vAlign w:val="center"/>
          </w:tcPr>
          <w:p>
            <w:pPr>
              <w:widowControl/>
              <w:jc w:val="center"/>
              <w:rPr>
                <w:rFonts w:ascii="宋体" w:hAnsi="宋体" w:cs="宋体"/>
                <w:sz w:val="18"/>
                <w:szCs w:val="18"/>
              </w:rPr>
            </w:pPr>
            <w:r>
              <w:rPr>
                <w:rFonts w:hint="eastAsia" w:ascii="宋体" w:hAnsi="宋体" w:cs="宋体"/>
                <w:kern w:val="0"/>
                <w:sz w:val="18"/>
                <w:szCs w:val="18"/>
              </w:rPr>
              <w:t>一致</w:t>
            </w:r>
          </w:p>
        </w:tc>
        <w:tc>
          <w:tcPr>
            <w:tcW w:w="3794"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kern w:val="2"/>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与配套拖拉机联接方式（悬挂式/牵引式）</w:t>
            </w:r>
          </w:p>
        </w:tc>
        <w:tc>
          <w:tcPr>
            <w:tcW w:w="1554" w:type="dxa"/>
            <w:vAlign w:val="center"/>
          </w:tcPr>
          <w:p>
            <w:pPr>
              <w:jc w:val="center"/>
              <w:rPr>
                <w:rFonts w:ascii="宋体" w:hAnsi="宋体" w:cs="宋体"/>
                <w:sz w:val="18"/>
                <w:szCs w:val="18"/>
              </w:rPr>
            </w:pPr>
            <w:r>
              <w:rPr>
                <w:rFonts w:hint="eastAsia" w:ascii="宋体" w:hAnsi="宋体"/>
                <w:sz w:val="18"/>
                <w:szCs w:val="18"/>
              </w:rPr>
              <w:t>一致</w:t>
            </w:r>
          </w:p>
        </w:tc>
        <w:tc>
          <w:tcPr>
            <w:tcW w:w="3794" w:type="dxa"/>
            <w:vAlign w:val="center"/>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配套动力范围</w:t>
            </w:r>
          </w:p>
        </w:tc>
        <w:tc>
          <w:tcPr>
            <w:tcW w:w="1554" w:type="dxa"/>
            <w:vAlign w:val="center"/>
          </w:tcPr>
          <w:p>
            <w:pPr>
              <w:jc w:val="center"/>
              <w:rPr>
                <w:rFonts w:ascii="宋体" w:hAnsi="宋体" w:cs="宋体"/>
                <w:sz w:val="18"/>
                <w:szCs w:val="18"/>
              </w:rPr>
            </w:pPr>
            <w:r>
              <w:rPr>
                <w:rFonts w:hint="eastAsia" w:ascii="宋体" w:hAnsi="宋体"/>
                <w:sz w:val="18"/>
                <w:szCs w:val="18"/>
              </w:rPr>
              <w:t>一致</w:t>
            </w:r>
          </w:p>
        </w:tc>
        <w:tc>
          <w:tcPr>
            <w:tcW w:w="3794" w:type="dxa"/>
            <w:vAlign w:val="center"/>
          </w:tcPr>
          <w:p>
            <w:pPr>
              <w:widowControl/>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7</w:t>
            </w:r>
          </w:p>
        </w:tc>
        <w:tc>
          <w:tcPr>
            <w:tcW w:w="3547" w:type="dxa"/>
            <w:vAlign w:val="center"/>
          </w:tcPr>
          <w:p>
            <w:pPr>
              <w:jc w:val="left"/>
              <w:rPr>
                <w:rFonts w:ascii="宋体" w:hAnsi="宋体" w:cs="宋体"/>
                <w:sz w:val="18"/>
                <w:szCs w:val="18"/>
              </w:rPr>
            </w:pPr>
            <w:r>
              <w:rPr>
                <w:rFonts w:hint="eastAsia" w:ascii="宋体" w:hAnsi="宋体"/>
                <w:sz w:val="18"/>
                <w:szCs w:val="18"/>
              </w:rPr>
              <w:t>破垄装置型式</w:t>
            </w:r>
          </w:p>
        </w:tc>
        <w:tc>
          <w:tcPr>
            <w:tcW w:w="1554" w:type="dxa"/>
            <w:vAlign w:val="center"/>
          </w:tcPr>
          <w:p>
            <w:pPr>
              <w:jc w:val="center"/>
              <w:rPr>
                <w:rFonts w:ascii="宋体" w:hAnsi="宋体" w:cs="宋体"/>
                <w:sz w:val="18"/>
                <w:szCs w:val="18"/>
              </w:rPr>
            </w:pPr>
            <w:r>
              <w:rPr>
                <w:rFonts w:hint="eastAsia" w:ascii="宋体" w:hAnsi="宋体"/>
                <w:sz w:val="18"/>
                <w:szCs w:val="18"/>
              </w:rPr>
              <w:t>一致</w:t>
            </w:r>
          </w:p>
        </w:tc>
        <w:tc>
          <w:tcPr>
            <w:tcW w:w="3794" w:type="dxa"/>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8</w:t>
            </w:r>
          </w:p>
        </w:tc>
        <w:tc>
          <w:tcPr>
            <w:tcW w:w="3547" w:type="dxa"/>
            <w:vAlign w:val="center"/>
          </w:tcPr>
          <w:p>
            <w:pPr>
              <w:jc w:val="left"/>
              <w:rPr>
                <w:rFonts w:ascii="宋体" w:hAnsi="宋体" w:cs="宋体"/>
                <w:sz w:val="18"/>
                <w:szCs w:val="18"/>
              </w:rPr>
            </w:pPr>
            <w:r>
              <w:rPr>
                <w:rFonts w:hint="eastAsia" w:ascii="宋体" w:hAnsi="宋体"/>
                <w:sz w:val="18"/>
                <w:szCs w:val="18"/>
              </w:rPr>
              <w:t>破垄装置传动方式</w:t>
            </w:r>
          </w:p>
        </w:tc>
        <w:tc>
          <w:tcPr>
            <w:tcW w:w="1554" w:type="dxa"/>
            <w:vAlign w:val="center"/>
          </w:tcPr>
          <w:p>
            <w:pPr>
              <w:jc w:val="center"/>
              <w:rPr>
                <w:rFonts w:ascii="宋体" w:hAnsi="宋体" w:cs="宋体"/>
                <w:sz w:val="18"/>
                <w:szCs w:val="18"/>
              </w:rPr>
            </w:pPr>
            <w:r>
              <w:rPr>
                <w:rFonts w:hint="eastAsia" w:ascii="宋体" w:hAnsi="宋体"/>
                <w:sz w:val="18"/>
                <w:szCs w:val="18"/>
              </w:rPr>
              <w:t>一致</w:t>
            </w:r>
          </w:p>
        </w:tc>
        <w:tc>
          <w:tcPr>
            <w:tcW w:w="3794" w:type="dxa"/>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9</w:t>
            </w:r>
          </w:p>
        </w:tc>
        <w:tc>
          <w:tcPr>
            <w:tcW w:w="3547" w:type="dxa"/>
            <w:vAlign w:val="center"/>
          </w:tcPr>
          <w:p>
            <w:pPr>
              <w:jc w:val="left"/>
              <w:rPr>
                <w:rFonts w:ascii="宋体" w:hAnsi="宋体" w:cs="宋体"/>
                <w:sz w:val="18"/>
                <w:szCs w:val="18"/>
              </w:rPr>
            </w:pPr>
            <w:r>
              <w:rPr>
                <w:rFonts w:hint="eastAsia" w:ascii="宋体" w:hAnsi="宋体"/>
                <w:sz w:val="18"/>
                <w:szCs w:val="18"/>
              </w:rPr>
              <w:t>破垄装置最大回转直径</w:t>
            </w:r>
          </w:p>
        </w:tc>
        <w:tc>
          <w:tcPr>
            <w:tcW w:w="1554"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允许偏差为 3%</w:t>
            </w:r>
          </w:p>
        </w:tc>
        <w:tc>
          <w:tcPr>
            <w:tcW w:w="3794" w:type="dxa"/>
          </w:tcPr>
          <w:p>
            <w:pPr>
              <w:jc w:val="center"/>
              <w:rPr>
                <w:rFonts w:ascii="宋体" w:hAnsi="宋体" w:cs="宋体"/>
                <w:sz w:val="18"/>
                <w:szCs w:val="18"/>
              </w:rPr>
            </w:pPr>
            <w:r>
              <w:rPr>
                <w:rFonts w:hint="eastAsia" w:ascii="宋体" w:hAnsi="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3547" w:type="dxa"/>
            <w:vAlign w:val="center"/>
          </w:tcPr>
          <w:p>
            <w:pPr>
              <w:jc w:val="left"/>
              <w:rPr>
                <w:rFonts w:ascii="宋体" w:hAnsi="宋体" w:cs="宋体"/>
                <w:sz w:val="18"/>
                <w:szCs w:val="18"/>
              </w:rPr>
            </w:pPr>
            <w:r>
              <w:rPr>
                <w:rFonts w:hint="eastAsia" w:ascii="宋体" w:hAnsi="宋体"/>
                <w:sz w:val="18"/>
                <w:szCs w:val="18"/>
              </w:rPr>
              <w:t>破垄装置转速</w:t>
            </w:r>
          </w:p>
        </w:tc>
        <w:tc>
          <w:tcPr>
            <w:tcW w:w="1554"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允许偏差为 3%</w:t>
            </w:r>
          </w:p>
        </w:tc>
        <w:tc>
          <w:tcPr>
            <w:tcW w:w="3794" w:type="dxa"/>
          </w:tcPr>
          <w:p>
            <w:pPr>
              <w:jc w:val="center"/>
              <w:rPr>
                <w:rFonts w:ascii="宋体" w:hAnsi="宋体" w:cs="宋体"/>
                <w:sz w:val="18"/>
                <w:szCs w:val="18"/>
              </w:rPr>
            </w:pPr>
            <w:r>
              <w:rPr>
                <w:rFonts w:hint="eastAsia" w:ascii="宋体" w:hAnsi="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11</w:t>
            </w:r>
          </w:p>
        </w:tc>
        <w:tc>
          <w:tcPr>
            <w:tcW w:w="3547" w:type="dxa"/>
            <w:vAlign w:val="center"/>
          </w:tcPr>
          <w:p>
            <w:pPr>
              <w:jc w:val="left"/>
              <w:rPr>
                <w:rFonts w:ascii="宋体" w:hAnsi="宋体" w:cs="宋体"/>
                <w:sz w:val="18"/>
                <w:szCs w:val="18"/>
              </w:rPr>
            </w:pPr>
            <w:r>
              <w:rPr>
                <w:rFonts w:hint="eastAsia" w:ascii="宋体" w:hAnsi="宋体"/>
                <w:sz w:val="18"/>
                <w:szCs w:val="18"/>
              </w:rPr>
              <w:t>破垄装置数量</w:t>
            </w:r>
          </w:p>
        </w:tc>
        <w:tc>
          <w:tcPr>
            <w:tcW w:w="1554" w:type="dxa"/>
            <w:vAlign w:val="center"/>
          </w:tcPr>
          <w:p>
            <w:pPr>
              <w:pStyle w:val="33"/>
              <w:jc w:val="center"/>
              <w:rPr>
                <w:rFonts w:ascii="宋体" w:hAnsi="宋体" w:eastAsia="宋体" w:cs="宋体"/>
                <w:color w:val="auto"/>
                <w:sz w:val="18"/>
                <w:szCs w:val="18"/>
              </w:rPr>
            </w:pPr>
            <w:r>
              <w:rPr>
                <w:rFonts w:hint="eastAsia" w:ascii="宋体" w:hAnsi="宋体"/>
                <w:sz w:val="18"/>
                <w:szCs w:val="18"/>
              </w:rPr>
              <w:t>一致</w:t>
            </w:r>
          </w:p>
        </w:tc>
        <w:tc>
          <w:tcPr>
            <w:tcW w:w="3794" w:type="dxa"/>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12</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排肥器型式</w:t>
            </w:r>
          </w:p>
        </w:tc>
        <w:tc>
          <w:tcPr>
            <w:tcW w:w="1554" w:type="dxa"/>
            <w:vAlign w:val="center"/>
          </w:tcPr>
          <w:p>
            <w:pPr>
              <w:jc w:val="center"/>
              <w:rPr>
                <w:rFonts w:ascii="宋体" w:hAnsi="宋体" w:cs="宋体"/>
                <w:sz w:val="18"/>
                <w:szCs w:val="18"/>
              </w:rPr>
            </w:pPr>
            <w:r>
              <w:rPr>
                <w:rFonts w:hint="eastAsia" w:ascii="宋体" w:hAnsi="宋体"/>
                <w:sz w:val="18"/>
                <w:szCs w:val="18"/>
              </w:rPr>
              <w:t>一致</w:t>
            </w:r>
          </w:p>
        </w:tc>
        <w:tc>
          <w:tcPr>
            <w:tcW w:w="3794" w:type="dxa"/>
            <w:vAlign w:val="center"/>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13</w:t>
            </w:r>
          </w:p>
        </w:tc>
        <w:tc>
          <w:tcPr>
            <w:tcW w:w="3547" w:type="dxa"/>
            <w:vAlign w:val="center"/>
          </w:tcPr>
          <w:p>
            <w:pPr>
              <w:widowControl/>
              <w:jc w:val="left"/>
              <w:rPr>
                <w:rFonts w:ascii="宋体" w:hAnsi="宋体" w:cs="宋体"/>
                <w:sz w:val="18"/>
                <w:szCs w:val="18"/>
              </w:rPr>
            </w:pPr>
            <w:r>
              <w:rPr>
                <w:rFonts w:hint="eastAsia" w:ascii="宋体" w:hAnsi="宋体" w:cs="宋体"/>
                <w:kern w:val="0"/>
                <w:sz w:val="18"/>
                <w:szCs w:val="18"/>
              </w:rPr>
              <w:t>排肥器数量</w:t>
            </w:r>
          </w:p>
        </w:tc>
        <w:tc>
          <w:tcPr>
            <w:tcW w:w="1554" w:type="dxa"/>
            <w:vAlign w:val="center"/>
          </w:tcPr>
          <w:p>
            <w:pPr>
              <w:jc w:val="center"/>
              <w:rPr>
                <w:rFonts w:ascii="宋体" w:hAnsi="宋体" w:cs="宋体"/>
                <w:sz w:val="18"/>
                <w:szCs w:val="18"/>
              </w:rPr>
            </w:pPr>
            <w:r>
              <w:rPr>
                <w:rFonts w:hint="eastAsia" w:ascii="宋体" w:hAnsi="宋体"/>
                <w:sz w:val="18"/>
                <w:szCs w:val="18"/>
              </w:rPr>
              <w:t>一致</w:t>
            </w:r>
          </w:p>
        </w:tc>
        <w:tc>
          <w:tcPr>
            <w:tcW w:w="3794" w:type="dxa"/>
            <w:vAlign w:val="center"/>
          </w:tcPr>
          <w:p>
            <w:pPr>
              <w:jc w:val="center"/>
              <w:rPr>
                <w:rFonts w:ascii="宋体" w:hAnsi="宋体" w:cs="宋体"/>
                <w:sz w:val="18"/>
                <w:szCs w:val="18"/>
              </w:rPr>
            </w:pPr>
            <w:r>
              <w:rPr>
                <w:rFonts w:hint="eastAsia" w:ascii="宋体" w:hAns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570" w:type="dxa"/>
            <w:gridSpan w:val="4"/>
            <w:vAlign w:val="center"/>
          </w:tcPr>
          <w:p>
            <w:pPr>
              <w:pStyle w:val="28"/>
              <w:numPr>
                <w:ilvl w:val="0"/>
                <w:numId w:val="5"/>
              </w:numPr>
            </w:pPr>
            <w:r>
              <w:rPr>
                <w:rFonts w:hint="eastAsia"/>
              </w:rPr>
              <w:t xml:space="preserve">工作状态是指样机停放在硬化检测场地上，机架处于水平状态。 </w:t>
            </w:r>
          </w:p>
          <w:p>
            <w:pPr>
              <w:pStyle w:val="28"/>
              <w:numPr>
                <w:ilvl w:val="0"/>
                <w:numId w:val="5"/>
              </w:numPr>
            </w:pPr>
            <w:r>
              <w:rPr>
                <w:rFonts w:hint="eastAsia"/>
              </w:rPr>
              <w:t>因机具结构不同，不适用的项目不进行一致性检查。</w:t>
            </w:r>
          </w:p>
        </w:tc>
      </w:tr>
    </w:tbl>
    <w:p>
      <w:pPr>
        <w:pStyle w:val="14"/>
        <w:numPr>
          <w:ilvl w:val="2"/>
          <w:numId w:val="1"/>
        </w:numPr>
        <w:spacing w:before="156" w:after="156"/>
      </w:pPr>
      <w:bookmarkStart w:id="108" w:name="_Toc19544757"/>
      <w:bookmarkStart w:id="109" w:name="_Toc17466433"/>
      <w:r>
        <w:rPr>
          <w:rFonts w:hint="eastAsia"/>
        </w:rPr>
        <w:t>判定规则</w:t>
      </w:r>
      <w:bookmarkEnd w:id="108"/>
      <w:bookmarkEnd w:id="109"/>
    </w:p>
    <w:p>
      <w:pPr>
        <w:pStyle w:val="16"/>
      </w:pPr>
      <w:r>
        <w:rPr>
          <w:rFonts w:hint="eastAsia"/>
        </w:rPr>
        <w:t>一致性检查的全部项目结果均满足表2要求时，一致性检查结论为符合要求；否则，一致性检查结论为不符合要求。</w:t>
      </w:r>
    </w:p>
    <w:p>
      <w:pPr>
        <w:pStyle w:val="15"/>
        <w:numPr>
          <w:ilvl w:val="1"/>
          <w:numId w:val="1"/>
        </w:numPr>
        <w:spacing w:before="156" w:after="156"/>
      </w:pPr>
      <w:bookmarkStart w:id="110" w:name="_Toc19544946"/>
      <w:bookmarkStart w:id="111" w:name="_Toc19544790"/>
      <w:bookmarkStart w:id="112" w:name="_Toc19544758"/>
      <w:bookmarkStart w:id="113" w:name="_Toc17466467"/>
      <w:bookmarkStart w:id="114" w:name="_Toc17466434"/>
      <w:bookmarkStart w:id="115" w:name="_Toc454426756"/>
      <w:r>
        <w:rPr>
          <w:rFonts w:hint="eastAsia"/>
        </w:rPr>
        <w:t>创新性评价</w:t>
      </w:r>
      <w:bookmarkEnd w:id="110"/>
      <w:bookmarkEnd w:id="111"/>
      <w:bookmarkEnd w:id="112"/>
      <w:bookmarkEnd w:id="113"/>
      <w:bookmarkEnd w:id="114"/>
    </w:p>
    <w:p>
      <w:pPr>
        <w:pStyle w:val="14"/>
        <w:numPr>
          <w:ilvl w:val="2"/>
          <w:numId w:val="1"/>
        </w:numPr>
        <w:spacing w:before="156" w:after="156"/>
        <w:rPr>
          <w:rFonts w:ascii="宋体" w:hAnsi="宋体" w:eastAsia="宋体"/>
        </w:rPr>
      </w:pPr>
      <w:bookmarkStart w:id="116" w:name="_Toc19544759"/>
      <w:bookmarkStart w:id="117" w:name="_Toc17466435"/>
      <w:r>
        <w:rPr>
          <w:rFonts w:hint="eastAsia" w:ascii="宋体" w:hAnsi="宋体" w:eastAsia="宋体"/>
        </w:rPr>
        <w:t>创新性评价依据制造商（申请方）提供以下材料之一进行评价：</w:t>
      </w:r>
      <w:bookmarkEnd w:id="116"/>
      <w:bookmarkEnd w:id="117"/>
    </w:p>
    <w:p>
      <w:pPr>
        <w:pStyle w:val="16"/>
        <w:tabs>
          <w:tab w:val="left" w:pos="0"/>
          <w:tab w:val="clear" w:pos="4201"/>
          <w:tab w:val="clear" w:pos="9298"/>
        </w:tabs>
        <w:ind w:firstLine="420"/>
        <w:rPr>
          <w:rFonts w:hint="eastAsia"/>
        </w:rPr>
      </w:pPr>
      <w:r>
        <w:rPr>
          <w:rFonts w:hint="eastAsia"/>
        </w:rPr>
        <w:t>a） 发明专利；</w:t>
      </w:r>
    </w:p>
    <w:p>
      <w:pPr>
        <w:pStyle w:val="16"/>
        <w:tabs>
          <w:tab w:val="left" w:pos="0"/>
          <w:tab w:val="clear" w:pos="4201"/>
          <w:tab w:val="clear" w:pos="9298"/>
        </w:tabs>
        <w:ind w:firstLine="420"/>
        <w:rPr>
          <w:rFonts w:hint="eastAsia"/>
        </w:rPr>
      </w:pPr>
      <w:r>
        <w:rPr>
          <w:rFonts w:hint="eastAsia"/>
        </w:rPr>
        <w:t>b） 实用新型专利；</w:t>
      </w:r>
    </w:p>
    <w:p>
      <w:pPr>
        <w:pStyle w:val="16"/>
        <w:tabs>
          <w:tab w:val="left" w:pos="0"/>
          <w:tab w:val="clear" w:pos="4201"/>
          <w:tab w:val="clear" w:pos="9298"/>
        </w:tabs>
        <w:ind w:firstLine="420"/>
        <w:rPr>
          <w:rFonts w:hint="eastAsia"/>
        </w:rPr>
      </w:pPr>
      <w:r>
        <w:rPr>
          <w:rFonts w:hint="eastAsia"/>
        </w:rPr>
        <w:t>c） 查新报告和省级以上具有创新性科技成果评价证书。</w:t>
      </w:r>
    </w:p>
    <w:p>
      <w:pPr>
        <w:pStyle w:val="16"/>
        <w:tabs>
          <w:tab w:val="left" w:pos="0"/>
          <w:tab w:val="clear" w:pos="4201"/>
          <w:tab w:val="clear" w:pos="9298"/>
        </w:tabs>
        <w:ind w:firstLine="420"/>
        <w:rPr>
          <w:rFonts w:hint="eastAsia"/>
        </w:rPr>
      </w:pPr>
      <w:r>
        <w:rPr>
          <w:rFonts w:hint="eastAsia"/>
        </w:rPr>
        <w:t>以上材料需加盖企业公章。</w:t>
      </w:r>
    </w:p>
    <w:p>
      <w:pPr>
        <w:pStyle w:val="14"/>
        <w:numPr>
          <w:ilvl w:val="2"/>
          <w:numId w:val="1"/>
        </w:numPr>
        <w:spacing w:before="156" w:after="156"/>
      </w:pPr>
      <w:bookmarkStart w:id="118" w:name="_Toc19544760"/>
      <w:bookmarkStart w:id="119" w:name="_Toc17466436"/>
      <w:r>
        <w:rPr>
          <w:rFonts w:hint="eastAsia"/>
        </w:rPr>
        <w:t>判定规则</w:t>
      </w:r>
      <w:bookmarkEnd w:id="118"/>
      <w:bookmarkEnd w:id="119"/>
    </w:p>
    <w:p>
      <w:pPr>
        <w:pStyle w:val="16"/>
      </w:pPr>
      <w:r>
        <w:rPr>
          <w:rFonts w:hint="eastAsia"/>
        </w:rPr>
        <w:t>制造商（申请方）提供的创新性材料满足5.2.1之一的，结论为符合要求；否则，结论为不符合要求。</w:t>
      </w:r>
    </w:p>
    <w:p>
      <w:pPr>
        <w:pStyle w:val="15"/>
        <w:numPr>
          <w:ilvl w:val="1"/>
          <w:numId w:val="1"/>
        </w:numPr>
        <w:spacing w:before="156" w:after="156"/>
      </w:pPr>
      <w:bookmarkStart w:id="120" w:name="_Toc19544761"/>
      <w:bookmarkStart w:id="121" w:name="_Toc19544947"/>
      <w:bookmarkStart w:id="122" w:name="_Toc19544791"/>
      <w:bookmarkStart w:id="123" w:name="_Toc17466468"/>
      <w:bookmarkStart w:id="124" w:name="_Toc17466437"/>
      <w:r>
        <w:rPr>
          <w:rFonts w:hint="eastAsia"/>
        </w:rPr>
        <w:t>安全性检查</w:t>
      </w:r>
      <w:bookmarkEnd w:id="120"/>
      <w:bookmarkEnd w:id="121"/>
      <w:bookmarkEnd w:id="122"/>
      <w:bookmarkEnd w:id="123"/>
      <w:bookmarkEnd w:id="124"/>
    </w:p>
    <w:p>
      <w:pPr>
        <w:pStyle w:val="14"/>
        <w:numPr>
          <w:ilvl w:val="2"/>
          <w:numId w:val="1"/>
        </w:numPr>
        <w:spacing w:before="156" w:after="156"/>
      </w:pPr>
      <w:bookmarkStart w:id="125" w:name="_Toc19544762"/>
      <w:bookmarkStart w:id="126" w:name="_Toc17466438"/>
      <w:r>
        <w:rPr>
          <w:rFonts w:hint="eastAsia"/>
        </w:rPr>
        <w:t>安全防护</w:t>
      </w:r>
      <w:bookmarkEnd w:id="125"/>
      <w:bookmarkEnd w:id="126"/>
    </w:p>
    <w:p>
      <w:pPr>
        <w:pStyle w:val="13"/>
        <w:numPr>
          <w:ilvl w:val="3"/>
          <w:numId w:val="1"/>
        </w:numPr>
        <w:spacing w:before="156" w:after="156"/>
        <w:rPr>
          <w:rFonts w:ascii="宋体" w:hAnsi="宋体" w:eastAsia="宋体"/>
        </w:rPr>
      </w:pPr>
      <w:r>
        <w:rPr>
          <w:rFonts w:hint="eastAsia" w:ascii="宋体" w:hAnsi="宋体" w:eastAsia="宋体"/>
        </w:rPr>
        <w:t>外露传动件、旋转部件、万向节传动轴等运动件应有安全防护装置。</w:t>
      </w:r>
    </w:p>
    <w:p>
      <w:pPr>
        <w:pStyle w:val="14"/>
        <w:numPr>
          <w:ilvl w:val="2"/>
          <w:numId w:val="1"/>
        </w:numPr>
        <w:spacing w:before="156" w:after="156"/>
      </w:pPr>
      <w:bookmarkStart w:id="127" w:name="_Toc17466439"/>
      <w:bookmarkStart w:id="128" w:name="_Toc19544763"/>
      <w:r>
        <w:rPr>
          <w:rFonts w:hint="eastAsia"/>
        </w:rPr>
        <w:t>安全信息</w:t>
      </w:r>
      <w:bookmarkEnd w:id="127"/>
      <w:bookmarkEnd w:id="128"/>
    </w:p>
    <w:p>
      <w:pPr>
        <w:pStyle w:val="13"/>
        <w:numPr>
          <w:ilvl w:val="3"/>
          <w:numId w:val="1"/>
        </w:numPr>
        <w:spacing w:before="156" w:after="156"/>
        <w:rPr>
          <w:rFonts w:ascii="宋体" w:hAnsi="宋体" w:eastAsia="宋体"/>
        </w:rPr>
      </w:pPr>
      <w:r>
        <w:rPr>
          <w:rFonts w:hint="eastAsia" w:ascii="宋体" w:hAnsi="宋体" w:eastAsia="宋体"/>
        </w:rPr>
        <w:t>在传动机构、旋转机构、破垄装置等危险部位，应在其附近明显位置处设置安全警示标志，安全警示标志应符合 GB 10396 的规定。</w:t>
      </w:r>
    </w:p>
    <w:p>
      <w:pPr>
        <w:pStyle w:val="13"/>
        <w:numPr>
          <w:ilvl w:val="3"/>
          <w:numId w:val="1"/>
        </w:numPr>
        <w:tabs>
          <w:tab w:val="clear" w:pos="1984"/>
        </w:tabs>
        <w:spacing w:beforeLines="0" w:afterLines="0"/>
        <w:rPr>
          <w:rFonts w:ascii="宋体" w:hAnsi="宋体" w:eastAsia="宋体"/>
        </w:rPr>
      </w:pPr>
      <w:r>
        <w:rPr>
          <w:rFonts w:hint="eastAsia" w:ascii="宋体" w:hAnsi="宋体" w:eastAsia="宋体"/>
        </w:rPr>
        <w:t>使用说明书中应有安全注意事项，产品上设置的安全警示标志应在使用说明书中复现。</w:t>
      </w:r>
    </w:p>
    <w:p>
      <w:pPr>
        <w:pStyle w:val="14"/>
        <w:numPr>
          <w:ilvl w:val="2"/>
          <w:numId w:val="1"/>
        </w:numPr>
        <w:spacing w:before="156" w:after="156"/>
      </w:pPr>
      <w:bookmarkStart w:id="129" w:name="_Toc17466440"/>
      <w:bookmarkStart w:id="130" w:name="_Toc19544764"/>
      <w:r>
        <w:rPr>
          <w:rFonts w:hint="eastAsia"/>
        </w:rPr>
        <w:t>判定规则</w:t>
      </w:r>
      <w:bookmarkEnd w:id="129"/>
      <w:bookmarkEnd w:id="130"/>
    </w:p>
    <w:p>
      <w:pPr>
        <w:pStyle w:val="16"/>
      </w:pPr>
      <w:r>
        <w:rPr>
          <w:rFonts w:hint="eastAsia"/>
        </w:rPr>
        <w:t>安全防护和安全信息均满足要求时，安全性评价结论为符合要求；否则，安全性评价结论为不符合要求。</w:t>
      </w:r>
    </w:p>
    <w:p>
      <w:pPr>
        <w:pStyle w:val="15"/>
        <w:numPr>
          <w:ilvl w:val="1"/>
          <w:numId w:val="1"/>
        </w:numPr>
        <w:spacing w:before="156" w:after="156"/>
      </w:pPr>
      <w:bookmarkStart w:id="131" w:name="_Toc17466441"/>
      <w:bookmarkStart w:id="132" w:name="_Toc17466469"/>
      <w:bookmarkStart w:id="133" w:name="_Toc19544765"/>
      <w:bookmarkStart w:id="134" w:name="_Toc19544792"/>
      <w:bookmarkStart w:id="135" w:name="_Toc19544948"/>
      <w:r>
        <w:rPr>
          <w:rFonts w:hint="eastAsia"/>
        </w:rPr>
        <w:t>适用地区性能试验</w:t>
      </w:r>
      <w:bookmarkEnd w:id="131"/>
      <w:bookmarkEnd w:id="132"/>
      <w:bookmarkEnd w:id="133"/>
      <w:bookmarkEnd w:id="134"/>
      <w:bookmarkEnd w:id="135"/>
    </w:p>
    <w:p>
      <w:pPr>
        <w:pStyle w:val="14"/>
        <w:numPr>
          <w:ilvl w:val="2"/>
          <w:numId w:val="1"/>
        </w:numPr>
        <w:spacing w:before="156" w:after="156"/>
      </w:pPr>
      <w:bookmarkStart w:id="136" w:name="_Toc17466442"/>
      <w:bookmarkStart w:id="137" w:name="_Toc19544766"/>
      <w:bookmarkStart w:id="138" w:name="_Toc465001660"/>
      <w:r>
        <w:rPr>
          <w:rFonts w:hint="eastAsia"/>
        </w:rPr>
        <w:t>试验内容</w:t>
      </w:r>
      <w:bookmarkEnd w:id="136"/>
      <w:bookmarkEnd w:id="137"/>
    </w:p>
    <w:p>
      <w:pPr>
        <w:pStyle w:val="16"/>
      </w:pPr>
      <w:r>
        <w:rPr>
          <w:rFonts w:hint="eastAsia"/>
        </w:rPr>
        <w:t>作业性能试验内容包括破垄深度、单边破垄宽度、碎土率。</w:t>
      </w:r>
    </w:p>
    <w:p>
      <w:pPr>
        <w:pStyle w:val="14"/>
        <w:numPr>
          <w:ilvl w:val="2"/>
          <w:numId w:val="1"/>
        </w:numPr>
        <w:spacing w:before="156" w:after="156"/>
      </w:pPr>
      <w:bookmarkStart w:id="139" w:name="_Toc17466443"/>
      <w:bookmarkStart w:id="140" w:name="_Toc19544767"/>
      <w:r>
        <w:rPr>
          <w:rFonts w:hint="eastAsia"/>
        </w:rPr>
        <w:t>试验方法</w:t>
      </w:r>
      <w:bookmarkEnd w:id="139"/>
      <w:bookmarkEnd w:id="140"/>
    </w:p>
    <w:p>
      <w:pPr>
        <w:pStyle w:val="13"/>
        <w:numPr>
          <w:ilvl w:val="3"/>
          <w:numId w:val="1"/>
        </w:numPr>
        <w:spacing w:before="156" w:after="156"/>
      </w:pPr>
      <w:r>
        <w:rPr>
          <w:rFonts w:hint="eastAsia"/>
        </w:rPr>
        <w:t>试验条件</w:t>
      </w:r>
    </w:p>
    <w:p>
      <w:pPr>
        <w:autoSpaceDE w:val="0"/>
        <w:autoSpaceDN w:val="0"/>
        <w:adjustRightInd w:val="0"/>
        <w:ind w:firstLine="420" w:firstLineChars="200"/>
        <w:jc w:val="left"/>
        <w:rPr>
          <w:rFonts w:ascii="宋体" w:cs="宋体" w:hAnsiTheme="minorHAnsi"/>
          <w:kern w:val="0"/>
          <w:szCs w:val="21"/>
        </w:rPr>
      </w:pPr>
      <w:r>
        <w:rPr>
          <w:rFonts w:hint="eastAsia" w:ascii="宋体" w:cs="宋体" w:hAnsiTheme="minorHAnsi"/>
          <w:kern w:val="0"/>
          <w:szCs w:val="21"/>
        </w:rPr>
        <w:t>测定区：试验地应选择有代表性的田块，无障碍物，</w:t>
      </w:r>
      <w:r>
        <w:rPr>
          <w:rFonts w:hint="eastAsia"/>
        </w:rPr>
        <w:t>横向与纵向坡度不大于3°，</w:t>
      </w:r>
      <w:r>
        <w:rPr>
          <w:rFonts w:hint="eastAsia" w:ascii="宋体" w:cs="宋体" w:hAnsiTheme="minorHAnsi"/>
          <w:kern w:val="0"/>
          <w:szCs w:val="21"/>
        </w:rPr>
        <w:t>地表其它条件符合产品使用说明书适用范围。试验区由稳定区、测定区和停车区组成。测定区长度不小于2</w:t>
      </w:r>
      <w:r>
        <w:rPr>
          <w:rFonts w:ascii="宋体" w:cs="宋体" w:hAnsiTheme="minorHAnsi"/>
          <w:kern w:val="0"/>
          <w:szCs w:val="21"/>
        </w:rPr>
        <w:t>0m</w:t>
      </w:r>
      <w:r>
        <w:rPr>
          <w:rFonts w:hint="eastAsia" w:ascii="宋体" w:cs="宋体" w:hAnsiTheme="minorHAnsi"/>
          <w:kern w:val="0"/>
          <w:szCs w:val="21"/>
        </w:rPr>
        <w:t>。测定区前应有不少于</w:t>
      </w:r>
      <w:r>
        <w:rPr>
          <w:rFonts w:ascii="宋体" w:cs="宋体" w:hAnsiTheme="minorHAnsi"/>
          <w:kern w:val="0"/>
          <w:szCs w:val="21"/>
        </w:rPr>
        <w:t>10m</w:t>
      </w:r>
      <w:r>
        <w:rPr>
          <w:rFonts w:hint="eastAsia" w:ascii="宋体" w:cs="宋体" w:hAnsiTheme="minorHAnsi"/>
          <w:kern w:val="0"/>
          <w:szCs w:val="21"/>
        </w:rPr>
        <w:t>的稳定区，测定区后应有不少于</w:t>
      </w:r>
      <w:r>
        <w:rPr>
          <w:rFonts w:ascii="宋体" w:cs="宋体" w:hAnsiTheme="minorHAnsi"/>
          <w:kern w:val="0"/>
          <w:szCs w:val="21"/>
        </w:rPr>
        <w:t>10</w:t>
      </w:r>
      <w:r>
        <w:rPr>
          <w:rFonts w:hint="eastAsia" w:ascii="宋体" w:cs="宋体" w:hAnsiTheme="minorHAnsi"/>
          <w:kern w:val="0"/>
          <w:szCs w:val="21"/>
        </w:rPr>
        <w:t>m的停车区；测定区宽度应满足试验要求。</w:t>
      </w:r>
    </w:p>
    <w:p>
      <w:pPr>
        <w:pStyle w:val="16"/>
      </w:pPr>
      <w:r>
        <w:rPr>
          <w:rFonts w:hint="eastAsia"/>
        </w:rPr>
        <w:t>地表条件：在测定区内采用5点法确定测点，对垄高、垄距、土壤绝对含水率及坚实度各测5点，计算平均值。在测定区沿垄向和垂直垄向方向，选择具有代表性的最高点和最低点,测量横向与纵向坡度。</w:t>
      </w:r>
    </w:p>
    <w:p>
      <w:pPr>
        <w:pStyle w:val="13"/>
        <w:numPr>
          <w:ilvl w:val="3"/>
          <w:numId w:val="1"/>
        </w:numPr>
        <w:spacing w:before="156" w:after="156"/>
      </w:pPr>
      <w:r>
        <w:rPr>
          <w:rFonts w:hint="eastAsia"/>
        </w:rPr>
        <w:t>样机状态</w:t>
      </w:r>
      <w:bookmarkEnd w:id="138"/>
    </w:p>
    <w:p>
      <w:pPr>
        <w:pStyle w:val="16"/>
      </w:pPr>
      <w:bookmarkStart w:id="141" w:name="_Toc465001661"/>
      <w:r>
        <w:rPr>
          <w:rFonts w:hint="eastAsia"/>
        </w:rPr>
        <w:t>根据使用说明书的配套动力范围选择适宜的拖拉机，试验样机和拖拉机的技术状态应符合使用说明书要求，驾驶员的操作技术应熟练。</w:t>
      </w:r>
    </w:p>
    <w:p>
      <w:pPr>
        <w:pStyle w:val="13"/>
        <w:numPr>
          <w:ilvl w:val="3"/>
          <w:numId w:val="1"/>
        </w:numPr>
        <w:spacing w:before="156" w:after="156"/>
      </w:pPr>
      <w:r>
        <w:rPr>
          <w:rFonts w:hint="eastAsia"/>
        </w:rPr>
        <w:t>试验项目</w:t>
      </w:r>
      <w:bookmarkEnd w:id="141"/>
    </w:p>
    <w:p>
      <w:pPr>
        <w:pStyle w:val="23"/>
        <w:numPr>
          <w:ilvl w:val="0"/>
          <w:numId w:val="6"/>
        </w:numPr>
      </w:pPr>
      <w:r>
        <w:rPr>
          <w:rFonts w:hint="eastAsia"/>
        </w:rPr>
        <w:t>破垄深度、单边破垄宽度</w:t>
      </w:r>
    </w:p>
    <w:p>
      <w:pPr>
        <w:pStyle w:val="16"/>
      </w:pPr>
      <w:r>
        <w:rPr>
          <w:rFonts w:hint="eastAsia"/>
        </w:rPr>
        <w:t>作业后在测区内，沿机组前进方向每隔2 m在垄左、右两侧各测1个点，各测11次；多垄作业的，每垄都应记录。按公式（1）分别计算破垄深度、宽度平均值。</w:t>
      </w:r>
    </w:p>
    <w:p>
      <w:pPr>
        <w:pStyle w:val="16"/>
        <w:jc w:val="right"/>
      </w:pPr>
      <w:r>
        <w:rPr>
          <w:position w:val="-24"/>
        </w:rPr>
        <w:object>
          <v:shape id="_x0000_i1025" o:spt="75" type="#_x0000_t75" style="height:39.75pt;width:39.7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rPr>
        <w:t>…………………………………………………</w:t>
      </w:r>
      <w:r>
        <w:t xml:space="preserve"> (</w:t>
      </w:r>
      <w:r>
        <w:rPr>
          <w:rFonts w:hint="eastAsia"/>
        </w:rPr>
        <w:t>1</w:t>
      </w:r>
      <w:r>
        <w:t>)</w:t>
      </w:r>
    </w:p>
    <w:p>
      <w:pPr>
        <w:pStyle w:val="16"/>
      </w:pPr>
      <w:r>
        <w:rPr>
          <w:rFonts w:hint="eastAsia"/>
        </w:rPr>
        <w:t>式中：</w:t>
      </w:r>
      <w:r>
        <w:rPr>
          <w:position w:val="-6"/>
        </w:rPr>
        <w:object>
          <v:shape id="_x0000_i1026" o:spt="75" type="#_x0000_t75" style="height:11.25pt;width:9.7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rPr>
        <w:t>——破垄深度（或单边破垄宽度）平均值，单位为cm；</w:t>
      </w:r>
    </w:p>
    <w:p>
      <w:pPr>
        <w:pStyle w:val="16"/>
        <w:ind w:firstLine="1050" w:firstLineChars="500"/>
      </w:pPr>
      <w:r>
        <w:rPr>
          <w:position w:val="-12"/>
        </w:rPr>
        <w:object>
          <v:shape id="_x0000_i1027"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rPr>
        <w:t>——第i个点的的破垄深度（或单边破垄宽度）值，单位为cm；</w:t>
      </w:r>
    </w:p>
    <w:p>
      <w:pPr>
        <w:pStyle w:val="16"/>
        <w:ind w:firstLine="1050" w:firstLineChars="500"/>
      </w:pPr>
      <w:r>
        <w:rPr>
          <w:position w:val="-6"/>
        </w:rPr>
        <w:object>
          <v:shape id="_x0000_i1028" o:spt="75" type="#_x0000_t75" style="height:11.25pt;width:9.7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rPr>
          <w:rFonts w:hint="eastAsia"/>
        </w:rPr>
        <w:t>——测定点数。</w:t>
      </w:r>
    </w:p>
    <w:p>
      <w:pPr>
        <w:pStyle w:val="23"/>
        <w:tabs>
          <w:tab w:val="clear" w:pos="839"/>
        </w:tabs>
        <w:ind w:left="839" w:firstLine="0"/>
      </w:pPr>
    </w:p>
    <w:p>
      <w:pPr>
        <w:pStyle w:val="23"/>
        <w:tabs>
          <w:tab w:val="clear" w:pos="839"/>
        </w:tabs>
        <w:ind w:left="839" w:firstLine="0"/>
      </w:pPr>
    </w:p>
    <w:p>
      <w:pPr>
        <w:pStyle w:val="23"/>
        <w:numPr>
          <w:ilvl w:val="0"/>
          <w:numId w:val="6"/>
        </w:numPr>
      </w:pPr>
      <w:r>
        <w:rPr>
          <w:rFonts w:hint="eastAsia"/>
        </w:rPr>
        <w:t>碎土率</w:t>
      </w:r>
    </w:p>
    <w:p>
      <w:pPr>
        <w:pStyle w:val="16"/>
      </w:pPr>
      <w:r>
        <w:rPr>
          <w:rFonts w:hint="eastAsia"/>
        </w:rPr>
        <w:t>在测定区延垄长度方向上0.5m内取垄两边破垄后的土块，从别测定最大尺寸在大于5cm、小于和等于5cm的土块质量，按式(2)计算:</w:t>
      </w:r>
    </w:p>
    <w:p>
      <w:pPr>
        <w:pStyle w:val="27"/>
      </w:pPr>
      <w:r>
        <w:tab/>
      </w:r>
      <w:r>
        <w:rPr>
          <w:position w:val="-30"/>
        </w:rPr>
        <w:object>
          <v:shape id="_x0000_i1029" o:spt="75" type="#_x0000_t75" style="height:36pt;width:68.25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tab/>
      </w:r>
      <w:r>
        <w:t>(</w:t>
      </w:r>
      <w:r>
        <w:rPr>
          <w:rFonts w:hint="eastAsia"/>
        </w:rPr>
        <w:t>2</w:t>
      </w:r>
      <w:r>
        <w:t>)</w:t>
      </w:r>
    </w:p>
    <w:p>
      <w:pPr>
        <w:pStyle w:val="16"/>
      </w:pPr>
      <w:r>
        <w:rPr>
          <w:rFonts w:hint="eastAsia"/>
        </w:rPr>
        <w:t>式中：</w:t>
      </w:r>
    </w:p>
    <w:p>
      <w:pPr>
        <w:pStyle w:val="16"/>
      </w:pPr>
      <w:r>
        <w:rPr>
          <w:position w:val="-14"/>
        </w:rPr>
        <w:object>
          <v:shape id="_x0000_i1030" o:spt="75" type="#_x0000_t75" style="height:18.75pt;width:1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rFonts w:hint="eastAsia"/>
        </w:rPr>
        <w:t>——碎土率，%；</w:t>
      </w:r>
    </w:p>
    <w:p>
      <w:pPr>
        <w:pStyle w:val="16"/>
      </w:pPr>
      <w:r>
        <w:rPr>
          <w:position w:val="-14"/>
        </w:rPr>
        <w:object>
          <v:shape id="_x0000_i1031" o:spt="75" type="#_x0000_t75" style="height:19.5pt;width:13.5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hint="eastAsia"/>
        </w:rPr>
        <w:t>——最大尺寸小于和等于5cm的土块质量，单位为kg；</w:t>
      </w:r>
    </w:p>
    <w:p>
      <w:pPr>
        <w:pStyle w:val="16"/>
      </w:pPr>
      <w:r>
        <w:rPr>
          <w:position w:val="-12"/>
        </w:rPr>
        <w:object>
          <v:shape id="_x0000_i1032" o:spt="75" type="#_x0000_t75" style="height:18.75pt;width:13.5pt;" o:ole="t" filled="f" o:preferrelative="t" stroked="f" coordsize="21600,21600">
            <v:path/>
            <v:fill on="f" focussize="0,0"/>
            <v:stroke on="f" joinstyle="miter"/>
            <v:imagedata r:id="rId27" o:title=""/>
            <o:lock v:ext="edit" aspectratio="t"/>
            <w10:wrap type="none"/>
            <w10:anchorlock/>
          </v:shape>
          <o:OLEObject Type="Embed" ProgID="Equation.DSMT4" ShapeID="_x0000_i1032" DrawAspect="Content" ObjectID="_1468075732" r:id="rId26">
            <o:LockedField>false</o:LockedField>
          </o:OLEObject>
        </w:object>
      </w:r>
      <w:r>
        <w:rPr>
          <w:rFonts w:hint="eastAsia"/>
        </w:rPr>
        <w:t>——垄长度方向上0.5m内垄两边破垄后的土块质量, 单位为kg。</w:t>
      </w:r>
    </w:p>
    <w:p>
      <w:pPr>
        <w:pStyle w:val="14"/>
        <w:numPr>
          <w:ilvl w:val="2"/>
          <w:numId w:val="1"/>
        </w:numPr>
        <w:spacing w:before="156" w:after="156"/>
      </w:pPr>
      <w:bookmarkStart w:id="142" w:name="_Toc19544768"/>
      <w:bookmarkStart w:id="143" w:name="_Toc17466444"/>
      <w:r>
        <w:rPr>
          <w:rFonts w:hint="eastAsia"/>
        </w:rPr>
        <w:t>判定规则</w:t>
      </w:r>
      <w:bookmarkEnd w:id="142"/>
      <w:bookmarkEnd w:id="143"/>
    </w:p>
    <w:p>
      <w:pPr>
        <w:pStyle w:val="16"/>
      </w:pPr>
      <w:r>
        <w:rPr>
          <w:rFonts w:hint="eastAsia"/>
        </w:rPr>
        <w:t>性能试验满足表3要求时，结论为符合要求；否则，结论为不符合要求。</w:t>
      </w:r>
    </w:p>
    <w:p>
      <w:pPr>
        <w:pStyle w:val="16"/>
      </w:pPr>
      <w:r>
        <w:rPr>
          <w:rFonts w:hint="eastAsia"/>
        </w:rPr>
        <w:t>性能试验可采信具有资质的检验检测机构依据本大纲出具的检验检测结果。</w:t>
      </w:r>
    </w:p>
    <w:p>
      <w:pPr>
        <w:pStyle w:val="15"/>
        <w:numPr>
          <w:ilvl w:val="1"/>
          <w:numId w:val="1"/>
        </w:numPr>
        <w:spacing w:before="156" w:after="156"/>
      </w:pPr>
      <w:bookmarkStart w:id="144" w:name="_Toc17466445"/>
      <w:bookmarkStart w:id="145" w:name="_Toc17466470"/>
      <w:bookmarkStart w:id="146" w:name="_Toc19544769"/>
      <w:bookmarkStart w:id="147" w:name="_Toc19544793"/>
      <w:bookmarkStart w:id="148" w:name="_Toc19544949"/>
      <w:r>
        <w:rPr>
          <w:rFonts w:hint="eastAsia"/>
        </w:rPr>
        <w:t>综合判定规则</w:t>
      </w:r>
      <w:bookmarkEnd w:id="144"/>
      <w:bookmarkEnd w:id="145"/>
      <w:bookmarkEnd w:id="146"/>
      <w:bookmarkEnd w:id="147"/>
      <w:bookmarkEnd w:id="148"/>
    </w:p>
    <w:bookmarkEnd w:id="107"/>
    <w:bookmarkEnd w:id="115"/>
    <w:p>
      <w:pPr>
        <w:pStyle w:val="14"/>
        <w:numPr>
          <w:ilvl w:val="2"/>
          <w:numId w:val="1"/>
        </w:numPr>
        <w:spacing w:before="156" w:after="156"/>
        <w:rPr>
          <w:rFonts w:ascii="宋体" w:hAnsi="宋体" w:eastAsia="宋体"/>
        </w:rPr>
      </w:pPr>
      <w:bookmarkStart w:id="149" w:name="_Toc19544770"/>
      <w:bookmarkStart w:id="150" w:name="_Toc17466446"/>
      <w:r>
        <w:rPr>
          <w:rFonts w:hint="eastAsia" w:ascii="宋体" w:hAnsi="宋体" w:eastAsia="宋体"/>
        </w:rPr>
        <w:t>产品一致性检查、创新性评价、安全性检查、适用地区性能试验为一级指标，其包含的各检查项目为二级指标。指标分级与要求见表3。</w:t>
      </w:r>
      <w:bookmarkEnd w:id="149"/>
      <w:bookmarkEnd w:id="150"/>
    </w:p>
    <w:p>
      <w:pPr>
        <w:pStyle w:val="24"/>
        <w:numPr>
          <w:ilvl w:val="0"/>
          <w:numId w:val="3"/>
        </w:numPr>
        <w:spacing w:before="156" w:after="156"/>
      </w:pPr>
      <w:r>
        <w:rPr>
          <w:rFonts w:hint="eastAsia"/>
        </w:rPr>
        <w:t>综合判定表</w:t>
      </w:r>
    </w:p>
    <w:tbl>
      <w:tblPr>
        <w:tblStyle w:val="9"/>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1"/>
        <w:gridCol w:w="748"/>
        <w:gridCol w:w="2269"/>
        <w:gridCol w:w="709"/>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restart"/>
            <w:vAlign w:val="center"/>
          </w:tcPr>
          <w:p>
            <w:pPr>
              <w:pStyle w:val="16"/>
              <w:ind w:firstLine="0" w:firstLineChars="0"/>
              <w:jc w:val="center"/>
              <w:rPr>
                <w:sz w:val="18"/>
                <w:szCs w:val="18"/>
              </w:rPr>
            </w:pPr>
            <w:bookmarkStart w:id="151" w:name="_Toc2910"/>
            <w:r>
              <w:rPr>
                <w:rFonts w:hint="eastAsia"/>
                <w:sz w:val="18"/>
                <w:szCs w:val="18"/>
              </w:rPr>
              <w:t>一级指标</w:t>
            </w:r>
            <w:bookmarkEnd w:id="151"/>
          </w:p>
        </w:tc>
        <w:tc>
          <w:tcPr>
            <w:tcW w:w="7659" w:type="dxa"/>
            <w:gridSpan w:val="4"/>
            <w:vAlign w:val="center"/>
          </w:tcPr>
          <w:p>
            <w:pPr>
              <w:pStyle w:val="16"/>
              <w:ind w:firstLine="360"/>
              <w:jc w:val="center"/>
              <w:rPr>
                <w:sz w:val="18"/>
                <w:szCs w:val="18"/>
              </w:rPr>
            </w:pPr>
            <w:bookmarkStart w:id="152" w:name="_Toc18678"/>
            <w:r>
              <w:rPr>
                <w:rFonts w:hint="eastAsia"/>
                <w:sz w:val="18"/>
                <w:szCs w:val="18"/>
              </w:rPr>
              <w:t>二级指标</w:t>
            </w:r>
            <w:bookmarkEnd w:id="15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continue"/>
            <w:vAlign w:val="center"/>
          </w:tcPr>
          <w:p>
            <w:pPr>
              <w:pStyle w:val="16"/>
              <w:ind w:firstLine="360"/>
              <w:jc w:val="center"/>
              <w:rPr>
                <w:sz w:val="18"/>
                <w:szCs w:val="18"/>
              </w:rPr>
            </w:pPr>
          </w:p>
        </w:tc>
        <w:tc>
          <w:tcPr>
            <w:tcW w:w="748" w:type="dxa"/>
            <w:vAlign w:val="center"/>
          </w:tcPr>
          <w:p>
            <w:pPr>
              <w:pStyle w:val="16"/>
              <w:ind w:firstLine="0" w:firstLineChars="0"/>
              <w:jc w:val="center"/>
              <w:rPr>
                <w:sz w:val="18"/>
                <w:szCs w:val="18"/>
              </w:rPr>
            </w:pPr>
            <w:bookmarkStart w:id="153" w:name="_Toc1681"/>
            <w:r>
              <w:rPr>
                <w:rFonts w:hint="eastAsia"/>
                <w:sz w:val="18"/>
                <w:szCs w:val="18"/>
              </w:rPr>
              <w:t>序号</w:t>
            </w:r>
            <w:bookmarkEnd w:id="153"/>
          </w:p>
        </w:tc>
        <w:tc>
          <w:tcPr>
            <w:tcW w:w="2269" w:type="dxa"/>
            <w:vAlign w:val="center"/>
          </w:tcPr>
          <w:p>
            <w:pPr>
              <w:pStyle w:val="16"/>
              <w:ind w:firstLine="0" w:firstLineChars="0"/>
              <w:jc w:val="center"/>
              <w:rPr>
                <w:sz w:val="18"/>
                <w:szCs w:val="18"/>
              </w:rPr>
            </w:pPr>
            <w:bookmarkStart w:id="154" w:name="_Toc17991"/>
            <w:r>
              <w:rPr>
                <w:rFonts w:hint="eastAsia"/>
                <w:sz w:val="18"/>
                <w:szCs w:val="18"/>
              </w:rPr>
              <w:t>项目</w:t>
            </w:r>
            <w:bookmarkEnd w:id="154"/>
          </w:p>
        </w:tc>
        <w:tc>
          <w:tcPr>
            <w:tcW w:w="709" w:type="dxa"/>
            <w:vAlign w:val="center"/>
          </w:tcPr>
          <w:p>
            <w:pPr>
              <w:pStyle w:val="16"/>
              <w:ind w:firstLine="0" w:firstLineChars="0"/>
              <w:jc w:val="center"/>
              <w:rPr>
                <w:sz w:val="18"/>
                <w:szCs w:val="18"/>
              </w:rPr>
            </w:pPr>
            <w:bookmarkStart w:id="155" w:name="_Toc19075"/>
            <w:r>
              <w:rPr>
                <w:rFonts w:hint="eastAsia"/>
                <w:sz w:val="18"/>
                <w:szCs w:val="18"/>
              </w:rPr>
              <w:t>单位</w:t>
            </w:r>
            <w:bookmarkEnd w:id="155"/>
          </w:p>
        </w:tc>
        <w:tc>
          <w:tcPr>
            <w:tcW w:w="3933" w:type="dxa"/>
            <w:vAlign w:val="center"/>
          </w:tcPr>
          <w:p>
            <w:pPr>
              <w:pStyle w:val="16"/>
              <w:ind w:firstLine="0" w:firstLineChars="0"/>
              <w:jc w:val="center"/>
              <w:rPr>
                <w:sz w:val="18"/>
                <w:szCs w:val="18"/>
              </w:rPr>
            </w:pPr>
            <w:bookmarkStart w:id="156" w:name="_Toc11495"/>
            <w:r>
              <w:rPr>
                <w:rFonts w:hint="eastAsia"/>
                <w:sz w:val="18"/>
                <w:szCs w:val="18"/>
              </w:rPr>
              <w:t>要求</w:t>
            </w:r>
            <w:bookmarkEnd w:id="15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Align w:val="center"/>
          </w:tcPr>
          <w:p>
            <w:pPr>
              <w:pStyle w:val="16"/>
              <w:ind w:firstLine="0" w:firstLineChars="0"/>
              <w:jc w:val="center"/>
              <w:rPr>
                <w:sz w:val="18"/>
                <w:szCs w:val="18"/>
              </w:rPr>
            </w:pPr>
            <w:bookmarkStart w:id="157" w:name="_Toc19677"/>
            <w:r>
              <w:rPr>
                <w:rFonts w:hint="eastAsia"/>
                <w:sz w:val="18"/>
                <w:szCs w:val="18"/>
              </w:rPr>
              <w:t>一致性检查</w:t>
            </w:r>
            <w:bookmarkEnd w:id="157"/>
          </w:p>
        </w:tc>
        <w:tc>
          <w:tcPr>
            <w:tcW w:w="748" w:type="dxa"/>
            <w:vAlign w:val="center"/>
          </w:tcPr>
          <w:p>
            <w:pPr>
              <w:pStyle w:val="16"/>
              <w:ind w:firstLine="0" w:firstLineChars="0"/>
              <w:jc w:val="center"/>
              <w:rPr>
                <w:rFonts w:hAnsi="宋体"/>
                <w:sz w:val="18"/>
                <w:szCs w:val="18"/>
              </w:rPr>
            </w:pPr>
            <w:bookmarkStart w:id="158" w:name="_Toc6728"/>
            <w:r>
              <w:rPr>
                <w:rFonts w:hint="eastAsia" w:hAnsi="宋体"/>
                <w:sz w:val="18"/>
                <w:szCs w:val="18"/>
              </w:rPr>
              <w:t>1</w:t>
            </w:r>
            <w:bookmarkEnd w:id="158"/>
          </w:p>
        </w:tc>
        <w:tc>
          <w:tcPr>
            <w:tcW w:w="2269" w:type="dxa"/>
            <w:vAlign w:val="center"/>
          </w:tcPr>
          <w:p>
            <w:pPr>
              <w:pStyle w:val="16"/>
              <w:ind w:firstLine="0" w:firstLineChars="0"/>
              <w:jc w:val="left"/>
              <w:rPr>
                <w:rFonts w:hAnsi="宋体"/>
                <w:sz w:val="18"/>
                <w:szCs w:val="18"/>
              </w:rPr>
            </w:pPr>
            <w:bookmarkStart w:id="159" w:name="_Toc25104"/>
            <w:r>
              <w:rPr>
                <w:rFonts w:hint="eastAsia" w:hAnsi="宋体"/>
                <w:sz w:val="18"/>
                <w:szCs w:val="18"/>
              </w:rPr>
              <w:t>共检查13项(见表2)</w:t>
            </w:r>
            <w:bookmarkEnd w:id="159"/>
          </w:p>
        </w:tc>
        <w:tc>
          <w:tcPr>
            <w:tcW w:w="709" w:type="dxa"/>
            <w:vAlign w:val="center"/>
          </w:tcPr>
          <w:p>
            <w:pPr>
              <w:pStyle w:val="16"/>
              <w:ind w:firstLine="0" w:firstLineChars="0"/>
              <w:jc w:val="center"/>
              <w:rPr>
                <w:rFonts w:hAnsi="宋体"/>
                <w:sz w:val="18"/>
                <w:szCs w:val="18"/>
              </w:rPr>
            </w:pPr>
            <w:bookmarkStart w:id="160" w:name="_Toc4816"/>
            <w:r>
              <w:rPr>
                <w:rFonts w:hAnsi="宋体"/>
                <w:sz w:val="18"/>
                <w:szCs w:val="18"/>
              </w:rPr>
              <w:t>/</w:t>
            </w:r>
            <w:bookmarkEnd w:id="160"/>
          </w:p>
        </w:tc>
        <w:tc>
          <w:tcPr>
            <w:tcW w:w="3933" w:type="dxa"/>
          </w:tcPr>
          <w:p>
            <w:pPr>
              <w:pStyle w:val="16"/>
              <w:ind w:firstLine="0" w:firstLineChars="0"/>
              <w:jc w:val="left"/>
              <w:rPr>
                <w:rFonts w:hAnsi="宋体"/>
                <w:sz w:val="18"/>
                <w:szCs w:val="18"/>
              </w:rPr>
            </w:pPr>
            <w:bookmarkStart w:id="161" w:name="_Toc24505"/>
            <w:r>
              <w:rPr>
                <w:rFonts w:hint="eastAsia" w:hAnsi="宋体"/>
                <w:sz w:val="18"/>
                <w:szCs w:val="18"/>
              </w:rPr>
              <w:t>符合的要求</w:t>
            </w:r>
            <w:bookmarkEnd w:id="16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Align w:val="center"/>
          </w:tcPr>
          <w:p>
            <w:pPr>
              <w:pStyle w:val="16"/>
              <w:ind w:firstLine="0" w:firstLineChars="0"/>
              <w:jc w:val="center"/>
              <w:rPr>
                <w:sz w:val="18"/>
                <w:szCs w:val="18"/>
              </w:rPr>
            </w:pPr>
            <w:r>
              <w:rPr>
                <w:rFonts w:hint="eastAsia"/>
                <w:sz w:val="18"/>
                <w:szCs w:val="18"/>
              </w:rPr>
              <w:t>创新性评价</w:t>
            </w:r>
          </w:p>
        </w:tc>
        <w:tc>
          <w:tcPr>
            <w:tcW w:w="748" w:type="dxa"/>
            <w:vAlign w:val="center"/>
          </w:tcPr>
          <w:p>
            <w:pPr>
              <w:pStyle w:val="16"/>
              <w:ind w:firstLine="0" w:firstLineChars="0"/>
              <w:jc w:val="center"/>
              <w:rPr>
                <w:rFonts w:hAnsi="宋体"/>
                <w:sz w:val="18"/>
                <w:szCs w:val="18"/>
              </w:rPr>
            </w:pPr>
            <w:r>
              <w:rPr>
                <w:rFonts w:hint="eastAsia" w:hAnsi="宋体"/>
                <w:sz w:val="18"/>
                <w:szCs w:val="18"/>
              </w:rPr>
              <w:t>1</w:t>
            </w:r>
          </w:p>
        </w:tc>
        <w:tc>
          <w:tcPr>
            <w:tcW w:w="2269" w:type="dxa"/>
            <w:vAlign w:val="center"/>
          </w:tcPr>
          <w:p>
            <w:pPr>
              <w:pStyle w:val="16"/>
              <w:ind w:firstLine="0" w:firstLineChars="0"/>
              <w:jc w:val="left"/>
              <w:rPr>
                <w:rFonts w:hAnsi="宋体"/>
                <w:sz w:val="18"/>
                <w:szCs w:val="18"/>
              </w:rPr>
            </w:pPr>
            <w:r>
              <w:rPr>
                <w:rFonts w:hint="eastAsia" w:hAnsi="宋体"/>
                <w:sz w:val="18"/>
                <w:szCs w:val="18"/>
              </w:rPr>
              <w:t>见5.2.1</w:t>
            </w:r>
          </w:p>
        </w:tc>
        <w:tc>
          <w:tcPr>
            <w:tcW w:w="709" w:type="dxa"/>
            <w:vAlign w:val="center"/>
          </w:tcPr>
          <w:p>
            <w:pPr>
              <w:pStyle w:val="16"/>
              <w:ind w:firstLine="0" w:firstLineChars="0"/>
              <w:jc w:val="center"/>
              <w:rPr>
                <w:rFonts w:hAnsi="宋体"/>
                <w:sz w:val="18"/>
                <w:szCs w:val="18"/>
              </w:rPr>
            </w:pPr>
            <w:r>
              <w:rPr>
                <w:rFonts w:hint="eastAsia" w:hAnsi="宋体"/>
                <w:sz w:val="18"/>
                <w:szCs w:val="18"/>
              </w:rPr>
              <w:t>/</w:t>
            </w:r>
          </w:p>
        </w:tc>
        <w:tc>
          <w:tcPr>
            <w:tcW w:w="3933" w:type="dxa"/>
          </w:tcPr>
          <w:p>
            <w:pPr>
              <w:pStyle w:val="16"/>
              <w:ind w:firstLine="0" w:firstLineChars="0"/>
              <w:jc w:val="left"/>
              <w:rPr>
                <w:rFonts w:hAnsi="宋体"/>
                <w:sz w:val="18"/>
                <w:szCs w:val="18"/>
              </w:rPr>
            </w:pPr>
            <w:r>
              <w:rPr>
                <w:rFonts w:hint="eastAsia" w:hAnsi="宋体"/>
                <w:sz w:val="18"/>
                <w:szCs w:val="18"/>
              </w:rPr>
              <w:t>符合本大纲第5.2.2的要求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restart"/>
            <w:vAlign w:val="center"/>
          </w:tcPr>
          <w:p>
            <w:pPr>
              <w:pStyle w:val="16"/>
              <w:ind w:firstLine="0" w:firstLineChars="0"/>
              <w:jc w:val="center"/>
              <w:rPr>
                <w:sz w:val="18"/>
                <w:szCs w:val="18"/>
              </w:rPr>
            </w:pPr>
            <w:bookmarkStart w:id="162" w:name="_Toc13614"/>
            <w:r>
              <w:rPr>
                <w:rFonts w:hint="eastAsia"/>
                <w:sz w:val="18"/>
                <w:szCs w:val="18"/>
              </w:rPr>
              <w:t>安全性</w:t>
            </w:r>
            <w:bookmarkEnd w:id="162"/>
            <w:r>
              <w:rPr>
                <w:rFonts w:hint="eastAsia"/>
                <w:sz w:val="18"/>
                <w:szCs w:val="18"/>
              </w:rPr>
              <w:t>检查</w:t>
            </w:r>
          </w:p>
        </w:tc>
        <w:tc>
          <w:tcPr>
            <w:tcW w:w="748" w:type="dxa"/>
            <w:vAlign w:val="center"/>
          </w:tcPr>
          <w:p>
            <w:pPr>
              <w:pStyle w:val="16"/>
              <w:ind w:firstLine="0" w:firstLineChars="0"/>
              <w:jc w:val="center"/>
              <w:rPr>
                <w:rFonts w:hAnsi="宋体"/>
                <w:sz w:val="18"/>
                <w:szCs w:val="18"/>
              </w:rPr>
            </w:pPr>
            <w:bookmarkStart w:id="163" w:name="_Toc13103"/>
            <w:r>
              <w:rPr>
                <w:rFonts w:hAnsi="宋体"/>
                <w:sz w:val="18"/>
                <w:szCs w:val="18"/>
              </w:rPr>
              <w:t>1</w:t>
            </w:r>
            <w:bookmarkEnd w:id="163"/>
          </w:p>
        </w:tc>
        <w:tc>
          <w:tcPr>
            <w:tcW w:w="2269" w:type="dxa"/>
            <w:vAlign w:val="center"/>
          </w:tcPr>
          <w:p>
            <w:pPr>
              <w:pStyle w:val="16"/>
              <w:ind w:firstLine="0" w:firstLineChars="0"/>
              <w:jc w:val="left"/>
              <w:rPr>
                <w:rFonts w:hAnsi="宋体"/>
                <w:sz w:val="18"/>
                <w:szCs w:val="18"/>
              </w:rPr>
            </w:pPr>
            <w:r>
              <w:rPr>
                <w:rFonts w:hint="eastAsia" w:hAnsi="宋体"/>
                <w:sz w:val="18"/>
                <w:szCs w:val="18"/>
              </w:rPr>
              <w:t>安全防护</w:t>
            </w:r>
          </w:p>
        </w:tc>
        <w:tc>
          <w:tcPr>
            <w:tcW w:w="709" w:type="dxa"/>
            <w:vAlign w:val="center"/>
          </w:tcPr>
          <w:p>
            <w:pPr>
              <w:pStyle w:val="16"/>
              <w:ind w:firstLine="0" w:firstLineChars="0"/>
              <w:jc w:val="center"/>
              <w:rPr>
                <w:rFonts w:hAnsi="宋体"/>
                <w:sz w:val="18"/>
                <w:szCs w:val="18"/>
              </w:rPr>
            </w:pPr>
            <w:r>
              <w:rPr>
                <w:rFonts w:hAnsi="宋体"/>
                <w:sz w:val="18"/>
                <w:szCs w:val="18"/>
              </w:rPr>
              <w:t>/</w:t>
            </w:r>
          </w:p>
        </w:tc>
        <w:tc>
          <w:tcPr>
            <w:tcW w:w="3933" w:type="dxa"/>
          </w:tcPr>
          <w:p>
            <w:pPr>
              <w:pStyle w:val="16"/>
              <w:ind w:firstLine="0" w:firstLineChars="0"/>
              <w:rPr>
                <w:rFonts w:hAnsi="宋体"/>
                <w:sz w:val="18"/>
                <w:szCs w:val="18"/>
              </w:rPr>
            </w:pPr>
            <w:r>
              <w:rPr>
                <w:rFonts w:hint="eastAsia" w:hAnsi="宋体"/>
                <w:sz w:val="18"/>
                <w:szCs w:val="18"/>
              </w:rPr>
              <w:t>符合本大纲第</w:t>
            </w:r>
            <w:r>
              <w:rPr>
                <w:rFonts w:hAnsi="宋体"/>
                <w:sz w:val="18"/>
                <w:szCs w:val="18"/>
              </w:rPr>
              <w:t>5.</w:t>
            </w:r>
            <w:r>
              <w:rPr>
                <w:rFonts w:hint="eastAsia" w:hAnsi="宋体"/>
                <w:sz w:val="18"/>
                <w:szCs w:val="18"/>
              </w:rPr>
              <w:t>3</w:t>
            </w:r>
            <w:r>
              <w:rPr>
                <w:rFonts w:hAnsi="宋体"/>
                <w:sz w:val="18"/>
                <w:szCs w:val="18"/>
              </w:rPr>
              <w:t>.</w:t>
            </w:r>
            <w:r>
              <w:rPr>
                <w:rFonts w:hint="eastAsia" w:hAnsi="宋体"/>
                <w:sz w:val="18"/>
                <w:szCs w:val="18"/>
              </w:rPr>
              <w:t>1的要求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continue"/>
            <w:vAlign w:val="center"/>
          </w:tcPr>
          <w:p>
            <w:pPr>
              <w:pStyle w:val="16"/>
              <w:ind w:firstLine="0" w:firstLineChars="0"/>
              <w:jc w:val="center"/>
              <w:rPr>
                <w:sz w:val="18"/>
                <w:szCs w:val="18"/>
              </w:rPr>
            </w:pPr>
          </w:p>
        </w:tc>
        <w:tc>
          <w:tcPr>
            <w:tcW w:w="748" w:type="dxa"/>
            <w:vAlign w:val="center"/>
          </w:tcPr>
          <w:p>
            <w:pPr>
              <w:pStyle w:val="16"/>
              <w:ind w:firstLine="0" w:firstLineChars="0"/>
              <w:jc w:val="center"/>
              <w:rPr>
                <w:rFonts w:hAnsi="宋体"/>
                <w:sz w:val="18"/>
                <w:szCs w:val="18"/>
              </w:rPr>
            </w:pPr>
            <w:bookmarkStart w:id="164" w:name="_Toc3619"/>
            <w:r>
              <w:rPr>
                <w:rFonts w:hAnsi="宋体"/>
                <w:sz w:val="18"/>
                <w:szCs w:val="18"/>
              </w:rPr>
              <w:t>2</w:t>
            </w:r>
            <w:bookmarkEnd w:id="164"/>
          </w:p>
        </w:tc>
        <w:tc>
          <w:tcPr>
            <w:tcW w:w="2269" w:type="dxa"/>
            <w:vAlign w:val="center"/>
          </w:tcPr>
          <w:p>
            <w:pPr>
              <w:pStyle w:val="16"/>
              <w:ind w:firstLine="0" w:firstLineChars="0"/>
              <w:jc w:val="left"/>
              <w:rPr>
                <w:rFonts w:hAnsi="宋体"/>
                <w:sz w:val="18"/>
                <w:szCs w:val="18"/>
              </w:rPr>
            </w:pPr>
            <w:r>
              <w:rPr>
                <w:rFonts w:hint="eastAsia" w:hAnsi="宋体"/>
                <w:sz w:val="18"/>
                <w:szCs w:val="18"/>
              </w:rPr>
              <w:t>安全信息</w:t>
            </w:r>
          </w:p>
        </w:tc>
        <w:tc>
          <w:tcPr>
            <w:tcW w:w="709" w:type="dxa"/>
            <w:vAlign w:val="center"/>
          </w:tcPr>
          <w:p>
            <w:pPr>
              <w:pStyle w:val="16"/>
              <w:ind w:firstLine="0" w:firstLineChars="0"/>
              <w:jc w:val="center"/>
              <w:rPr>
                <w:rFonts w:hAnsi="宋体"/>
                <w:sz w:val="18"/>
                <w:szCs w:val="18"/>
              </w:rPr>
            </w:pPr>
            <w:r>
              <w:rPr>
                <w:rFonts w:hAnsi="宋体"/>
                <w:sz w:val="18"/>
                <w:szCs w:val="18"/>
              </w:rPr>
              <w:t>/</w:t>
            </w:r>
          </w:p>
        </w:tc>
        <w:tc>
          <w:tcPr>
            <w:tcW w:w="3933" w:type="dxa"/>
          </w:tcPr>
          <w:p>
            <w:pPr>
              <w:pStyle w:val="16"/>
              <w:ind w:firstLine="0" w:firstLineChars="0"/>
              <w:rPr>
                <w:rFonts w:hAnsi="宋体"/>
                <w:sz w:val="18"/>
                <w:szCs w:val="18"/>
              </w:rPr>
            </w:pPr>
            <w:r>
              <w:rPr>
                <w:rFonts w:hint="eastAsia" w:hAnsi="宋体"/>
                <w:sz w:val="18"/>
                <w:szCs w:val="18"/>
              </w:rPr>
              <w:t>符合本大纲第</w:t>
            </w:r>
            <w:r>
              <w:rPr>
                <w:rFonts w:hAnsi="宋体"/>
                <w:sz w:val="18"/>
                <w:szCs w:val="18"/>
              </w:rPr>
              <w:t>5.</w:t>
            </w:r>
            <w:r>
              <w:rPr>
                <w:rFonts w:hint="eastAsia" w:hAnsi="宋体"/>
                <w:sz w:val="18"/>
                <w:szCs w:val="18"/>
              </w:rPr>
              <w:t>3</w:t>
            </w:r>
            <w:r>
              <w:rPr>
                <w:rFonts w:hAnsi="宋体"/>
                <w:sz w:val="18"/>
                <w:szCs w:val="18"/>
              </w:rPr>
              <w:t>.</w:t>
            </w:r>
            <w:r>
              <w:rPr>
                <w:rFonts w:hint="eastAsia" w:hAnsi="宋体"/>
                <w:sz w:val="18"/>
                <w:szCs w:val="18"/>
              </w:rPr>
              <w:t>2的要求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restart"/>
            <w:vAlign w:val="center"/>
          </w:tcPr>
          <w:p>
            <w:pPr>
              <w:pStyle w:val="16"/>
              <w:ind w:firstLine="0" w:firstLineChars="0"/>
              <w:jc w:val="center"/>
              <w:rPr>
                <w:sz w:val="18"/>
                <w:szCs w:val="18"/>
              </w:rPr>
            </w:pPr>
            <w:r>
              <w:rPr>
                <w:rFonts w:hint="eastAsia"/>
                <w:sz w:val="18"/>
                <w:szCs w:val="18"/>
              </w:rPr>
              <w:t>适用地区性能试验</w:t>
            </w:r>
          </w:p>
        </w:tc>
        <w:tc>
          <w:tcPr>
            <w:tcW w:w="748" w:type="dxa"/>
            <w:vAlign w:val="center"/>
          </w:tcPr>
          <w:p>
            <w:pPr>
              <w:pStyle w:val="16"/>
              <w:ind w:firstLine="0" w:firstLineChars="0"/>
              <w:jc w:val="center"/>
              <w:rPr>
                <w:rFonts w:hAnsi="宋体"/>
                <w:sz w:val="18"/>
                <w:szCs w:val="18"/>
              </w:rPr>
            </w:pPr>
            <w:bookmarkStart w:id="165" w:name="_Toc15363"/>
            <w:r>
              <w:rPr>
                <w:rFonts w:hint="eastAsia" w:hAnsi="宋体"/>
                <w:sz w:val="18"/>
                <w:szCs w:val="18"/>
              </w:rPr>
              <w:t>1</w:t>
            </w:r>
            <w:bookmarkEnd w:id="165"/>
          </w:p>
        </w:tc>
        <w:tc>
          <w:tcPr>
            <w:tcW w:w="2269" w:type="dxa"/>
            <w:vAlign w:val="center"/>
          </w:tcPr>
          <w:p>
            <w:pPr>
              <w:pStyle w:val="16"/>
              <w:ind w:firstLine="0" w:firstLineChars="0"/>
              <w:jc w:val="left"/>
              <w:rPr>
                <w:rFonts w:hAnsi="宋体"/>
                <w:sz w:val="18"/>
                <w:szCs w:val="18"/>
              </w:rPr>
            </w:pPr>
            <w:r>
              <w:rPr>
                <w:rFonts w:hint="eastAsia" w:hAnsi="宋体"/>
                <w:sz w:val="18"/>
                <w:szCs w:val="18"/>
              </w:rPr>
              <w:t>破垄深度</w:t>
            </w:r>
          </w:p>
        </w:tc>
        <w:tc>
          <w:tcPr>
            <w:tcW w:w="709" w:type="dxa"/>
            <w:vAlign w:val="center"/>
          </w:tcPr>
          <w:p>
            <w:pPr>
              <w:pStyle w:val="16"/>
              <w:ind w:firstLine="0" w:firstLineChars="0"/>
              <w:jc w:val="center"/>
              <w:rPr>
                <w:rFonts w:hAnsi="宋体"/>
                <w:sz w:val="18"/>
                <w:szCs w:val="18"/>
              </w:rPr>
            </w:pPr>
            <w:r>
              <w:rPr>
                <w:rFonts w:hint="eastAsia" w:hAnsi="宋体"/>
                <w:sz w:val="18"/>
                <w:szCs w:val="18"/>
              </w:rPr>
              <w:t>cm</w:t>
            </w:r>
          </w:p>
        </w:tc>
        <w:tc>
          <w:tcPr>
            <w:tcW w:w="3933" w:type="dxa"/>
            <w:vAlign w:val="center"/>
          </w:tcPr>
          <w:p>
            <w:pPr>
              <w:pStyle w:val="16"/>
              <w:ind w:firstLine="0" w:firstLineChars="0"/>
              <w:rPr>
                <w:rFonts w:hAnsi="宋体"/>
                <w:sz w:val="18"/>
                <w:szCs w:val="18"/>
              </w:rPr>
            </w:pPr>
            <w:r>
              <w:rPr>
                <w:rFonts w:hint="eastAsia" w:hAnsi="宋体"/>
                <w:color w:val="000000"/>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continue"/>
            <w:vAlign w:val="center"/>
          </w:tcPr>
          <w:p>
            <w:pPr>
              <w:pStyle w:val="16"/>
              <w:ind w:firstLine="360"/>
              <w:jc w:val="center"/>
              <w:rPr>
                <w:sz w:val="18"/>
                <w:szCs w:val="18"/>
              </w:rPr>
            </w:pPr>
          </w:p>
        </w:tc>
        <w:tc>
          <w:tcPr>
            <w:tcW w:w="748" w:type="dxa"/>
            <w:vAlign w:val="center"/>
          </w:tcPr>
          <w:p>
            <w:pPr>
              <w:pStyle w:val="16"/>
              <w:ind w:firstLine="0" w:firstLineChars="0"/>
              <w:jc w:val="center"/>
              <w:rPr>
                <w:rFonts w:hAnsi="宋体"/>
                <w:sz w:val="18"/>
                <w:szCs w:val="18"/>
              </w:rPr>
            </w:pPr>
            <w:bookmarkStart w:id="166" w:name="_Toc8095"/>
            <w:r>
              <w:rPr>
                <w:rFonts w:hAnsi="宋体"/>
                <w:sz w:val="18"/>
                <w:szCs w:val="18"/>
              </w:rPr>
              <w:t>2</w:t>
            </w:r>
            <w:bookmarkEnd w:id="166"/>
          </w:p>
        </w:tc>
        <w:tc>
          <w:tcPr>
            <w:tcW w:w="2269" w:type="dxa"/>
            <w:vAlign w:val="center"/>
          </w:tcPr>
          <w:p>
            <w:pPr>
              <w:pStyle w:val="16"/>
              <w:ind w:firstLine="0" w:firstLineChars="0"/>
              <w:jc w:val="left"/>
              <w:rPr>
                <w:rFonts w:hAnsi="宋体"/>
                <w:sz w:val="18"/>
                <w:szCs w:val="18"/>
              </w:rPr>
            </w:pPr>
            <w:r>
              <w:rPr>
                <w:rFonts w:hint="eastAsia" w:hAnsi="宋体"/>
                <w:sz w:val="18"/>
                <w:szCs w:val="18"/>
              </w:rPr>
              <w:t>破垄宽度</w:t>
            </w:r>
          </w:p>
        </w:tc>
        <w:tc>
          <w:tcPr>
            <w:tcW w:w="709" w:type="dxa"/>
            <w:vAlign w:val="center"/>
          </w:tcPr>
          <w:p>
            <w:pPr>
              <w:pStyle w:val="16"/>
              <w:ind w:firstLine="0" w:firstLineChars="0"/>
              <w:jc w:val="center"/>
              <w:rPr>
                <w:rFonts w:hAnsi="宋体"/>
                <w:sz w:val="18"/>
                <w:szCs w:val="18"/>
              </w:rPr>
            </w:pPr>
            <w:r>
              <w:rPr>
                <w:rFonts w:hint="eastAsia" w:hAnsi="宋体"/>
                <w:sz w:val="18"/>
                <w:szCs w:val="18"/>
              </w:rPr>
              <w:t>cm</w:t>
            </w:r>
          </w:p>
        </w:tc>
        <w:tc>
          <w:tcPr>
            <w:tcW w:w="3933" w:type="dxa"/>
            <w:vAlign w:val="center"/>
          </w:tcPr>
          <w:p>
            <w:pPr>
              <w:pStyle w:val="16"/>
              <w:ind w:firstLine="0" w:firstLineChars="0"/>
              <w:rPr>
                <w:rFonts w:hAnsi="宋体"/>
                <w:color w:val="000000"/>
                <w:sz w:val="18"/>
                <w:szCs w:val="18"/>
              </w:rPr>
            </w:pPr>
            <w:r>
              <w:rPr>
                <w:rFonts w:hint="eastAsia" w:hAnsi="宋体"/>
                <w:color w:val="000000"/>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11" w:type="dxa"/>
            <w:vMerge w:val="continue"/>
            <w:vAlign w:val="center"/>
          </w:tcPr>
          <w:p>
            <w:pPr>
              <w:pStyle w:val="16"/>
              <w:ind w:firstLine="360"/>
              <w:jc w:val="center"/>
              <w:rPr>
                <w:sz w:val="18"/>
                <w:szCs w:val="18"/>
              </w:rPr>
            </w:pPr>
          </w:p>
        </w:tc>
        <w:tc>
          <w:tcPr>
            <w:tcW w:w="748" w:type="dxa"/>
            <w:vAlign w:val="center"/>
          </w:tcPr>
          <w:p>
            <w:pPr>
              <w:pStyle w:val="16"/>
              <w:ind w:firstLine="0" w:firstLineChars="0"/>
              <w:jc w:val="center"/>
              <w:rPr>
                <w:rFonts w:hAnsi="宋体"/>
                <w:sz w:val="18"/>
                <w:szCs w:val="18"/>
              </w:rPr>
            </w:pPr>
            <w:r>
              <w:rPr>
                <w:rFonts w:hint="eastAsia" w:hAnsi="宋体"/>
                <w:sz w:val="18"/>
                <w:szCs w:val="18"/>
              </w:rPr>
              <w:t>3</w:t>
            </w:r>
          </w:p>
        </w:tc>
        <w:tc>
          <w:tcPr>
            <w:tcW w:w="2269" w:type="dxa"/>
            <w:vAlign w:val="center"/>
          </w:tcPr>
          <w:p>
            <w:pPr>
              <w:pStyle w:val="16"/>
              <w:ind w:firstLine="0" w:firstLineChars="0"/>
              <w:jc w:val="left"/>
              <w:rPr>
                <w:rFonts w:hAnsi="宋体"/>
                <w:sz w:val="18"/>
                <w:szCs w:val="18"/>
              </w:rPr>
            </w:pPr>
            <w:r>
              <w:rPr>
                <w:rFonts w:hint="eastAsia" w:hAnsi="宋体"/>
                <w:sz w:val="18"/>
                <w:szCs w:val="18"/>
              </w:rPr>
              <w:t>碎土率</w:t>
            </w:r>
          </w:p>
        </w:tc>
        <w:tc>
          <w:tcPr>
            <w:tcW w:w="709" w:type="dxa"/>
            <w:vAlign w:val="center"/>
          </w:tcPr>
          <w:p>
            <w:pPr>
              <w:pStyle w:val="16"/>
              <w:ind w:firstLine="0" w:firstLineChars="0"/>
              <w:jc w:val="center"/>
              <w:rPr>
                <w:rFonts w:hAnsi="宋体"/>
                <w:sz w:val="18"/>
                <w:szCs w:val="18"/>
              </w:rPr>
            </w:pPr>
            <w:r>
              <w:rPr>
                <w:rFonts w:hAnsi="宋体"/>
                <w:sz w:val="18"/>
                <w:szCs w:val="18"/>
              </w:rPr>
              <w:t>/</w:t>
            </w:r>
          </w:p>
        </w:tc>
        <w:tc>
          <w:tcPr>
            <w:tcW w:w="3933" w:type="dxa"/>
            <w:vAlign w:val="center"/>
          </w:tcPr>
          <w:p>
            <w:pPr>
              <w:pStyle w:val="16"/>
              <w:ind w:firstLine="0" w:firstLineChars="0"/>
              <w:rPr>
                <w:rFonts w:hAnsi="宋体"/>
                <w:color w:val="000000"/>
                <w:sz w:val="18"/>
                <w:szCs w:val="18"/>
              </w:rPr>
            </w:pPr>
            <w:r>
              <w:rPr>
                <w:rFonts w:hint="eastAsia" w:hAnsi="宋体"/>
                <w:color w:val="000000"/>
                <w:sz w:val="18"/>
                <w:szCs w:val="18"/>
              </w:rPr>
              <w:t>≥60</w:t>
            </w:r>
          </w:p>
        </w:tc>
      </w:tr>
    </w:tbl>
    <w:p>
      <w:pPr>
        <w:pStyle w:val="14"/>
        <w:numPr>
          <w:ilvl w:val="2"/>
          <w:numId w:val="1"/>
        </w:numPr>
        <w:spacing w:before="156" w:after="156"/>
        <w:rPr>
          <w:rFonts w:ascii="宋体" w:hAnsi="宋体" w:eastAsia="宋体"/>
        </w:rPr>
      </w:pPr>
      <w:bookmarkStart w:id="167" w:name="_Toc19544771"/>
      <w:bookmarkStart w:id="168" w:name="_Toc17466447"/>
      <w:r>
        <w:rPr>
          <w:rFonts w:hint="eastAsia" w:ascii="宋体" w:hAnsi="宋体" w:eastAsia="宋体"/>
        </w:rPr>
        <w:t>一级指标均符合大纲要求时，专项鉴定结论为通过；否则，结论为不通过。</w:t>
      </w:r>
      <w:bookmarkEnd w:id="167"/>
      <w:bookmarkEnd w:id="168"/>
    </w:p>
    <w:p>
      <w:pPr>
        <w:pStyle w:val="16"/>
      </w:pPr>
    </w:p>
    <w:p>
      <w:pPr>
        <w:pStyle w:val="31"/>
        <w:numPr>
          <w:ilvl w:val="0"/>
          <w:numId w:val="7"/>
        </w:numPr>
        <w:ind w:left="0" w:firstLine="363"/>
      </w:pPr>
    </w:p>
    <w:p>
      <w:pPr>
        <w:pStyle w:val="20"/>
        <w:numPr>
          <w:ilvl w:val="0"/>
          <w:numId w:val="8"/>
        </w:numPr>
        <w:tabs>
          <w:tab w:val="clear" w:pos="0"/>
        </w:tabs>
        <w:ind w:left="811" w:hanging="448"/>
      </w:pPr>
    </w:p>
    <w:p>
      <w:pPr>
        <w:pStyle w:val="30"/>
        <w:numPr>
          <w:ilvl w:val="0"/>
          <w:numId w:val="9"/>
        </w:numPr>
      </w:pPr>
      <w:r>
        <w:br w:type="textWrapping"/>
      </w:r>
      <w:bookmarkStart w:id="169" w:name="_Toc19544950"/>
      <w:bookmarkStart w:id="170" w:name="_Toc17466471"/>
      <w:bookmarkStart w:id="171" w:name="_Toc19544794"/>
      <w:bookmarkStart w:id="172" w:name="_Toc19544772"/>
      <w:bookmarkStart w:id="173" w:name="_Toc17466448"/>
      <w:r>
        <w:rPr>
          <w:rFonts w:hint="eastAsia"/>
        </w:rPr>
        <w:t>（规范性附录）</w:t>
      </w:r>
      <w:r>
        <w:br w:type="textWrapping"/>
      </w:r>
      <w:r>
        <w:rPr>
          <w:rFonts w:hint="eastAsia"/>
        </w:rPr>
        <w:t>产品规格表</w:t>
      </w:r>
      <w:bookmarkEnd w:id="169"/>
      <w:bookmarkEnd w:id="170"/>
      <w:bookmarkEnd w:id="171"/>
      <w:bookmarkEnd w:id="172"/>
      <w:bookmarkEnd w:id="173"/>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686"/>
        <w:gridCol w:w="1416"/>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序号</w:t>
            </w:r>
          </w:p>
        </w:tc>
        <w:tc>
          <w:tcPr>
            <w:tcW w:w="3686"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项目名称</w:t>
            </w:r>
          </w:p>
        </w:tc>
        <w:tc>
          <w:tcPr>
            <w:tcW w:w="1416"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单位</w:t>
            </w:r>
          </w:p>
        </w:tc>
        <w:tc>
          <w:tcPr>
            <w:tcW w:w="3792"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1</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型号名称</w:t>
            </w:r>
          </w:p>
        </w:tc>
        <w:tc>
          <w:tcPr>
            <w:tcW w:w="1416" w:type="dxa"/>
            <w:vAlign w:val="center"/>
          </w:tcPr>
          <w:p>
            <w:pPr>
              <w:pStyle w:val="33"/>
              <w:jc w:val="center"/>
              <w:rPr>
                <w:rFonts w:ascii="宋体" w:hAnsi="宋体" w:eastAsia="宋体" w:cs="宋体"/>
                <w:color w:val="auto"/>
                <w:sz w:val="18"/>
                <w:szCs w:val="18"/>
              </w:rPr>
            </w:pPr>
          </w:p>
        </w:tc>
        <w:tc>
          <w:tcPr>
            <w:tcW w:w="3792"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3686" w:type="dxa"/>
            <w:vAlign w:val="center"/>
          </w:tcPr>
          <w:p>
            <w:pPr>
              <w:widowControl/>
              <w:jc w:val="left"/>
              <w:rPr>
                <w:rFonts w:ascii="宋体" w:hAnsi="宋体" w:cs="宋体"/>
                <w:kern w:val="0"/>
                <w:sz w:val="18"/>
                <w:szCs w:val="18"/>
              </w:rPr>
            </w:pPr>
            <w:r>
              <w:rPr>
                <w:rFonts w:hint="eastAsia" w:ascii="宋体" w:hAnsi="宋体" w:cs="宋体"/>
                <w:kern w:val="0"/>
                <w:sz w:val="18"/>
                <w:szCs w:val="18"/>
              </w:rPr>
              <w:t>结构型式</w:t>
            </w:r>
          </w:p>
        </w:tc>
        <w:tc>
          <w:tcPr>
            <w:tcW w:w="1416" w:type="dxa"/>
            <w:vAlign w:val="center"/>
          </w:tcPr>
          <w:p>
            <w:pPr>
              <w:pStyle w:val="33"/>
              <w:jc w:val="center"/>
              <w:rPr>
                <w:rFonts w:ascii="宋体" w:hAnsi="宋体" w:eastAsia="宋体" w:cs="宋体"/>
                <w:color w:val="auto"/>
                <w:sz w:val="18"/>
                <w:szCs w:val="18"/>
              </w:rPr>
            </w:pPr>
          </w:p>
        </w:tc>
        <w:tc>
          <w:tcPr>
            <w:tcW w:w="3792"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工作状态外形尺寸(长×宽×高）</w:t>
            </w:r>
          </w:p>
        </w:tc>
        <w:tc>
          <w:tcPr>
            <w:tcW w:w="1416" w:type="dxa"/>
            <w:vAlign w:val="center"/>
          </w:tcPr>
          <w:p>
            <w:pPr>
              <w:pStyle w:val="33"/>
              <w:jc w:val="center"/>
              <w:rPr>
                <w:rFonts w:ascii="宋体" w:hAnsi="宋体" w:eastAsia="宋体" w:cs="宋体"/>
                <w:color w:val="auto"/>
                <w:sz w:val="18"/>
                <w:szCs w:val="18"/>
              </w:rPr>
            </w:pPr>
          </w:p>
        </w:tc>
        <w:tc>
          <w:tcPr>
            <w:tcW w:w="3792"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4</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破垄数</w:t>
            </w:r>
          </w:p>
        </w:tc>
        <w:tc>
          <w:tcPr>
            <w:tcW w:w="1416" w:type="dxa"/>
            <w:vAlign w:val="center"/>
          </w:tcPr>
          <w:p>
            <w:pPr>
              <w:pStyle w:val="33"/>
              <w:jc w:val="center"/>
              <w:rPr>
                <w:rFonts w:ascii="宋体" w:hAnsi="宋体" w:eastAsia="宋体" w:cs="宋体"/>
                <w:color w:val="auto"/>
                <w:sz w:val="18"/>
                <w:szCs w:val="18"/>
              </w:rPr>
            </w:pPr>
          </w:p>
        </w:tc>
        <w:tc>
          <w:tcPr>
            <w:tcW w:w="3792"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与配套拖拉机联接方式（悬挂式/牵引式）</w:t>
            </w:r>
          </w:p>
        </w:tc>
        <w:tc>
          <w:tcPr>
            <w:tcW w:w="1416" w:type="dxa"/>
            <w:vAlign w:val="center"/>
          </w:tcPr>
          <w:p>
            <w:pPr>
              <w:widowControl/>
              <w:jc w:val="center"/>
              <w:rPr>
                <w:rFonts w:ascii="宋体" w:hAnsi="宋体" w:cs="宋体"/>
                <w:sz w:val="18"/>
                <w:szCs w:val="18"/>
              </w:rPr>
            </w:pPr>
          </w:p>
        </w:tc>
        <w:tc>
          <w:tcPr>
            <w:tcW w:w="3792" w:type="dxa"/>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6</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配套动力范围</w:t>
            </w:r>
          </w:p>
        </w:tc>
        <w:tc>
          <w:tcPr>
            <w:tcW w:w="1416" w:type="dxa"/>
            <w:vAlign w:val="center"/>
          </w:tcPr>
          <w:p>
            <w:pPr>
              <w:jc w:val="center"/>
              <w:rPr>
                <w:rFonts w:ascii="宋体" w:hAnsi="宋体" w:cs="宋体"/>
                <w:sz w:val="18"/>
                <w:szCs w:val="18"/>
              </w:rPr>
            </w:pPr>
          </w:p>
        </w:tc>
        <w:tc>
          <w:tcPr>
            <w:tcW w:w="3792" w:type="dxa"/>
            <w:vAlign w:val="center"/>
          </w:tcPr>
          <w:p>
            <w:pPr>
              <w:widowControl/>
              <w:jc w:val="lef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7</w:t>
            </w:r>
          </w:p>
        </w:tc>
        <w:tc>
          <w:tcPr>
            <w:tcW w:w="3686" w:type="dxa"/>
            <w:vAlign w:val="center"/>
          </w:tcPr>
          <w:p>
            <w:pPr>
              <w:jc w:val="left"/>
              <w:rPr>
                <w:rFonts w:ascii="宋体" w:hAnsi="宋体" w:cs="宋体"/>
                <w:sz w:val="18"/>
                <w:szCs w:val="18"/>
              </w:rPr>
            </w:pPr>
            <w:r>
              <w:rPr>
                <w:rFonts w:hint="eastAsia" w:ascii="宋体" w:hAnsi="宋体"/>
                <w:sz w:val="18"/>
                <w:szCs w:val="18"/>
              </w:rPr>
              <w:t>破垄装置型式</w:t>
            </w:r>
          </w:p>
        </w:tc>
        <w:tc>
          <w:tcPr>
            <w:tcW w:w="1416" w:type="dxa"/>
            <w:vAlign w:val="center"/>
          </w:tcPr>
          <w:p>
            <w:pPr>
              <w:jc w:val="center"/>
              <w:rPr>
                <w:rFonts w:ascii="宋体" w:hAnsi="宋体" w:cs="宋体"/>
                <w:sz w:val="18"/>
                <w:szCs w:val="18"/>
              </w:rPr>
            </w:pPr>
          </w:p>
        </w:tc>
        <w:tc>
          <w:tcPr>
            <w:tcW w:w="3792" w:type="dxa"/>
            <w:vAlign w:val="center"/>
          </w:tcPr>
          <w:p>
            <w:pPr>
              <w:widowControl/>
              <w:jc w:val="lef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8</w:t>
            </w:r>
          </w:p>
        </w:tc>
        <w:tc>
          <w:tcPr>
            <w:tcW w:w="3686" w:type="dxa"/>
            <w:vAlign w:val="center"/>
          </w:tcPr>
          <w:p>
            <w:pPr>
              <w:jc w:val="left"/>
              <w:rPr>
                <w:rFonts w:ascii="宋体" w:hAnsi="宋体" w:cs="宋体"/>
                <w:sz w:val="18"/>
                <w:szCs w:val="18"/>
              </w:rPr>
            </w:pPr>
            <w:r>
              <w:rPr>
                <w:rFonts w:hint="eastAsia" w:ascii="宋体" w:hAnsi="宋体"/>
                <w:sz w:val="18"/>
                <w:szCs w:val="18"/>
              </w:rPr>
              <w:t>破垄装置传动方式</w:t>
            </w:r>
          </w:p>
        </w:tc>
        <w:tc>
          <w:tcPr>
            <w:tcW w:w="1416" w:type="dxa"/>
            <w:vAlign w:val="center"/>
          </w:tcPr>
          <w:p>
            <w:pPr>
              <w:jc w:val="center"/>
              <w:rPr>
                <w:rFonts w:ascii="宋体" w:hAnsi="宋体" w:cs="宋体"/>
                <w:sz w:val="18"/>
                <w:szCs w:val="18"/>
              </w:rPr>
            </w:pPr>
          </w:p>
        </w:tc>
        <w:tc>
          <w:tcPr>
            <w:tcW w:w="3792" w:type="dxa"/>
            <w:vAlign w:val="center"/>
          </w:tcPr>
          <w:p>
            <w:pPr>
              <w:widowControl/>
              <w:jc w:val="lef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9</w:t>
            </w:r>
          </w:p>
        </w:tc>
        <w:tc>
          <w:tcPr>
            <w:tcW w:w="3686" w:type="dxa"/>
            <w:vAlign w:val="center"/>
          </w:tcPr>
          <w:p>
            <w:pPr>
              <w:jc w:val="left"/>
              <w:rPr>
                <w:rFonts w:ascii="宋体" w:hAnsi="宋体" w:cs="宋体"/>
                <w:sz w:val="18"/>
                <w:szCs w:val="18"/>
              </w:rPr>
            </w:pPr>
            <w:r>
              <w:rPr>
                <w:rFonts w:hint="eastAsia" w:ascii="宋体" w:hAnsi="宋体"/>
                <w:sz w:val="18"/>
                <w:szCs w:val="18"/>
              </w:rPr>
              <w:t>破垄装置最大回转直径</w:t>
            </w:r>
          </w:p>
        </w:tc>
        <w:tc>
          <w:tcPr>
            <w:tcW w:w="1416" w:type="dxa"/>
            <w:vAlign w:val="center"/>
          </w:tcPr>
          <w:p>
            <w:pPr>
              <w:widowControl/>
              <w:jc w:val="center"/>
              <w:rPr>
                <w:rFonts w:ascii="宋体" w:hAnsi="宋体" w:cs="宋体"/>
                <w:sz w:val="18"/>
                <w:szCs w:val="18"/>
              </w:rPr>
            </w:pPr>
          </w:p>
        </w:tc>
        <w:tc>
          <w:tcPr>
            <w:tcW w:w="3792" w:type="dxa"/>
            <w:vAlign w:val="center"/>
          </w:tcPr>
          <w:p>
            <w:pPr>
              <w:widowControl/>
              <w:jc w:val="left"/>
              <w:rPr>
                <w:rFonts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s="宋体"/>
                <w:color w:val="auto"/>
                <w:sz w:val="18"/>
                <w:szCs w:val="18"/>
              </w:rPr>
            </w:pPr>
            <w:r>
              <w:rPr>
                <w:rFonts w:hint="eastAsia" w:ascii="宋体" w:hAnsi="宋体" w:eastAsia="宋体" w:cs="宋体"/>
                <w:color w:val="auto"/>
                <w:sz w:val="18"/>
                <w:szCs w:val="18"/>
              </w:rPr>
              <w:t>10</w:t>
            </w:r>
          </w:p>
        </w:tc>
        <w:tc>
          <w:tcPr>
            <w:tcW w:w="3686" w:type="dxa"/>
            <w:vAlign w:val="center"/>
          </w:tcPr>
          <w:p>
            <w:pPr>
              <w:jc w:val="left"/>
              <w:rPr>
                <w:rFonts w:ascii="宋体" w:hAnsi="宋体" w:cs="宋体"/>
                <w:sz w:val="18"/>
                <w:szCs w:val="18"/>
              </w:rPr>
            </w:pPr>
            <w:r>
              <w:rPr>
                <w:rFonts w:hint="eastAsia" w:ascii="宋体" w:hAnsi="宋体"/>
                <w:sz w:val="18"/>
                <w:szCs w:val="18"/>
              </w:rPr>
              <w:t>破垄装置转速</w:t>
            </w:r>
          </w:p>
        </w:tc>
        <w:tc>
          <w:tcPr>
            <w:tcW w:w="1416" w:type="dxa"/>
            <w:vAlign w:val="center"/>
          </w:tcPr>
          <w:p>
            <w:pPr>
              <w:jc w:val="center"/>
              <w:rPr>
                <w:rFonts w:ascii="宋体" w:hAnsi="宋体" w:cs="宋体"/>
                <w:sz w:val="18"/>
                <w:szCs w:val="18"/>
              </w:rPr>
            </w:pPr>
          </w:p>
        </w:tc>
        <w:tc>
          <w:tcPr>
            <w:tcW w:w="3792" w:type="dxa"/>
            <w:vAlign w:val="center"/>
          </w:tcPr>
          <w:p>
            <w:pPr>
              <w:widowControl/>
              <w:jc w:val="left"/>
              <w:rPr>
                <w:rFonts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11</w:t>
            </w:r>
          </w:p>
        </w:tc>
        <w:tc>
          <w:tcPr>
            <w:tcW w:w="3686" w:type="dxa"/>
            <w:vAlign w:val="center"/>
          </w:tcPr>
          <w:p>
            <w:pPr>
              <w:jc w:val="left"/>
              <w:rPr>
                <w:rFonts w:ascii="宋体" w:hAnsi="宋体" w:cs="宋体"/>
                <w:sz w:val="18"/>
                <w:szCs w:val="18"/>
              </w:rPr>
            </w:pPr>
            <w:r>
              <w:rPr>
                <w:rFonts w:hint="eastAsia" w:ascii="宋体" w:hAnsi="宋体"/>
                <w:sz w:val="18"/>
                <w:szCs w:val="18"/>
              </w:rPr>
              <w:t>破垄装置数量</w:t>
            </w:r>
          </w:p>
        </w:tc>
        <w:tc>
          <w:tcPr>
            <w:tcW w:w="1416" w:type="dxa"/>
            <w:vAlign w:val="center"/>
          </w:tcPr>
          <w:p>
            <w:pPr>
              <w:jc w:val="center"/>
              <w:rPr>
                <w:rFonts w:ascii="宋体" w:hAnsi="宋体" w:cs="宋体"/>
                <w:sz w:val="18"/>
                <w:szCs w:val="18"/>
              </w:rPr>
            </w:pPr>
          </w:p>
        </w:tc>
        <w:tc>
          <w:tcPr>
            <w:tcW w:w="3792" w:type="dxa"/>
            <w:vAlign w:val="center"/>
          </w:tcPr>
          <w:p>
            <w:pPr>
              <w:widowControl/>
              <w:jc w:val="left"/>
              <w:rPr>
                <w:rFonts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12</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排肥器型式</w:t>
            </w:r>
          </w:p>
        </w:tc>
        <w:tc>
          <w:tcPr>
            <w:tcW w:w="1416" w:type="dxa"/>
            <w:vAlign w:val="center"/>
          </w:tcPr>
          <w:p>
            <w:pPr>
              <w:jc w:val="center"/>
              <w:rPr>
                <w:rFonts w:ascii="宋体" w:hAnsi="宋体" w:cs="宋体"/>
                <w:sz w:val="18"/>
                <w:szCs w:val="18"/>
              </w:rPr>
            </w:pPr>
          </w:p>
        </w:tc>
        <w:tc>
          <w:tcPr>
            <w:tcW w:w="3792" w:type="dxa"/>
            <w:vAlign w:val="center"/>
          </w:tcPr>
          <w:p>
            <w:pPr>
              <w:widowControl/>
              <w:jc w:val="left"/>
              <w:rPr>
                <w:rFonts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6" w:type="dxa"/>
            <w:vAlign w:val="center"/>
          </w:tcPr>
          <w:p>
            <w:pPr>
              <w:pStyle w:val="33"/>
              <w:jc w:val="center"/>
              <w:rPr>
                <w:rFonts w:ascii="宋体" w:hAnsi="宋体" w:eastAsia="宋体"/>
                <w:color w:val="auto"/>
                <w:sz w:val="18"/>
                <w:szCs w:val="18"/>
              </w:rPr>
            </w:pPr>
            <w:r>
              <w:rPr>
                <w:rFonts w:hint="eastAsia" w:ascii="宋体" w:hAnsi="宋体" w:eastAsia="宋体"/>
                <w:color w:val="auto"/>
                <w:sz w:val="18"/>
                <w:szCs w:val="18"/>
              </w:rPr>
              <w:t>13</w:t>
            </w:r>
          </w:p>
        </w:tc>
        <w:tc>
          <w:tcPr>
            <w:tcW w:w="3686" w:type="dxa"/>
            <w:vAlign w:val="center"/>
          </w:tcPr>
          <w:p>
            <w:pPr>
              <w:widowControl/>
              <w:jc w:val="left"/>
              <w:rPr>
                <w:rFonts w:ascii="宋体" w:hAnsi="宋体" w:cs="宋体"/>
                <w:sz w:val="18"/>
                <w:szCs w:val="18"/>
              </w:rPr>
            </w:pPr>
            <w:r>
              <w:rPr>
                <w:rFonts w:hint="eastAsia" w:ascii="宋体" w:hAnsi="宋体" w:cs="宋体"/>
                <w:kern w:val="0"/>
                <w:sz w:val="18"/>
                <w:szCs w:val="18"/>
              </w:rPr>
              <w:t>排肥器数量</w:t>
            </w:r>
          </w:p>
        </w:tc>
        <w:tc>
          <w:tcPr>
            <w:tcW w:w="1416" w:type="dxa"/>
            <w:vAlign w:val="center"/>
          </w:tcPr>
          <w:p>
            <w:pPr>
              <w:jc w:val="center"/>
              <w:rPr>
                <w:rFonts w:ascii="宋体" w:hAnsi="宋体" w:cs="宋体"/>
                <w:sz w:val="18"/>
                <w:szCs w:val="18"/>
              </w:rPr>
            </w:pPr>
          </w:p>
        </w:tc>
        <w:tc>
          <w:tcPr>
            <w:tcW w:w="3792" w:type="dxa"/>
            <w:vAlign w:val="center"/>
          </w:tcPr>
          <w:p>
            <w:pPr>
              <w:jc w:val="left"/>
              <w:rPr>
                <w:rFonts w:ascii="宋体" w:hAnsi="宋体"/>
                <w:sz w:val="18"/>
                <w:szCs w:val="18"/>
              </w:rPr>
            </w:pPr>
          </w:p>
        </w:tc>
      </w:tr>
    </w:tbl>
    <w:p>
      <w:pPr>
        <w:pStyle w:val="35"/>
        <w:framePr w:hAnchor="page" w:x="4180" w:y="5268"/>
      </w:pPr>
      <w:r>
        <w:t>_________________________________</w:t>
      </w:r>
    </w:p>
    <w:p>
      <w:pPr>
        <w:rPr>
          <w:szCs w:val="21"/>
        </w:rPr>
      </w:pPr>
      <w:r>
        <w:rPr>
          <w:rFonts w:hint="eastAsia"/>
          <w:szCs w:val="21"/>
        </w:rPr>
        <w:t>企业负责人：　　　　　　　　　　　（公章）　　　　　年　　　月　　　日</w:t>
      </w:r>
    </w:p>
    <w:p>
      <w:pPr>
        <w:pStyle w:val="35"/>
        <w:framePr w:hSpace="0" w:vSpace="0" w:wrap="auto" w:vAnchor="margin" w:hAnchor="text" w:xAlign="left" w:yAlign="inline"/>
        <w:sectPr>
          <w:pgSz w:w="11906" w:h="16838"/>
          <w:pgMar w:top="567" w:right="1134" w:bottom="1134" w:left="1418" w:header="1418" w:footer="1134" w:gutter="0"/>
          <w:pgNumType w:start="1"/>
          <w:cols w:space="720" w:num="1"/>
          <w:formProt w:val="0"/>
          <w:docGrid w:type="lines" w:linePitch="312" w:charSpace="0"/>
        </w:sectPr>
      </w:pPr>
    </w:p>
    <w:p>
      <w:pPr>
        <w:pStyle w:val="35"/>
        <w:framePr w:hSpace="0" w:vSpace="0" w:wrap="auto" w:vAnchor="margin" w:hAnchor="text" w:xAlign="left" w:yAlign="inline"/>
      </w:pPr>
    </w:p>
    <w:p/>
    <w:sectPr>
      <w:type w:val="continuous"/>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7"/>
      </w:rPr>
    </w:pPr>
    <w:r>
      <w:fldChar w:fldCharType="begin"/>
    </w:r>
    <w:r>
      <w:rPr>
        <w:rStyle w:val="7"/>
      </w:rPr>
      <w:instrText xml:space="preserve">PAGE  </w:instrText>
    </w:r>
    <w:r>
      <w:fldChar w:fldCharType="separate"/>
    </w:r>
    <w:r>
      <w:rPr>
        <w:rStyle w:val="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419" w:y="5"/>
      <w:rPr>
        <w:rStyle w:val="7"/>
        <w:rFonts w:hAnsi="宋体"/>
      </w:rPr>
    </w:pPr>
    <w:r>
      <w:rPr>
        <w:rFonts w:ascii="宋体" w:hAnsi="宋体"/>
      </w:rPr>
      <w:fldChar w:fldCharType="begin"/>
    </w:r>
    <w:r>
      <w:rPr>
        <w:rStyle w:val="7"/>
        <w:rFonts w:hAnsi="宋体"/>
      </w:rPr>
      <w:instrText xml:space="preserve">PAGE  </w:instrText>
    </w:r>
    <w:r>
      <w:rPr>
        <w:rFonts w:ascii="宋体" w:hAnsi="宋体"/>
      </w:rPr>
      <w:fldChar w:fldCharType="separate"/>
    </w:r>
    <w:r>
      <w:rPr>
        <w:rStyle w:val="7"/>
        <w:rFonts w:hAnsi="宋体"/>
      </w:rPr>
      <w:t>6</w:t>
    </w:r>
    <w:r>
      <w:rPr>
        <w:rFonts w:ascii="宋体" w:hAnsi="宋体"/>
      </w:rPr>
      <w:fldChar w:fldCharType="end"/>
    </w:r>
  </w:p>
  <w:p>
    <w:pPr>
      <w:pStyle w:val="3"/>
      <w:jc w:val="both"/>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NZ 31TJ/66-2004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ascii="黑体" w:eastAsia="黑体"/>
        <w:sz w:val="21"/>
        <w:szCs w:val="21"/>
      </w:rPr>
    </w:pPr>
    <w:r>
      <w:rPr>
        <w:rFonts w:hint="eastAsia" w:ascii="黑体" w:hAnsi="宋体" w:eastAsia="黑体"/>
        <w:sz w:val="21"/>
        <w:szCs w:val="21"/>
      </w:rPr>
      <w:t>DG45/Z 001－2019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default" w:eastAsia="黑体"/>
        <w:lang w:val="en-US" w:eastAsia="zh-CN"/>
      </w:rPr>
    </w:pPr>
    <w:r>
      <w:t>D</w:t>
    </w:r>
    <w:r>
      <w:rPr>
        <w:rFonts w:hint="eastAsia"/>
      </w:rPr>
      <w:t>G45</w:t>
    </w:r>
    <w:r>
      <w:t>/</w:t>
    </w:r>
    <w:r>
      <w:rPr>
        <w:rFonts w:hint="eastAsia"/>
      </w:rPr>
      <w:t xml:space="preserve">Z </w:t>
    </w:r>
    <w:r>
      <w:rPr>
        <w:rFonts w:hint="eastAsia"/>
        <w:lang w:val="en-US" w:eastAsia="zh-CN"/>
      </w:rPr>
      <w:t>XXX</w:t>
    </w:r>
    <w:r>
      <w:t>—</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DBF583A"/>
    <w:multiLevelType w:val="multilevel"/>
    <w:tmpl w:val="1DBF583A"/>
    <w:lvl w:ilvl="0" w:tentative="0">
      <w:start w:val="1"/>
      <w:numFmt w:val="decimal"/>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shd w:val="clear" w:color="auto" w:fill="auto"/>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4"/>
  </w:num>
  <w:num w:numId="3">
    <w:abstractNumId w:val="6"/>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07B3"/>
    <w:rsid w:val="00005AC1"/>
    <w:rsid w:val="000447D8"/>
    <w:rsid w:val="00051DA9"/>
    <w:rsid w:val="0006603D"/>
    <w:rsid w:val="000B01CE"/>
    <w:rsid w:val="000B07B3"/>
    <w:rsid w:val="00116931"/>
    <w:rsid w:val="00160819"/>
    <w:rsid w:val="002427C8"/>
    <w:rsid w:val="00286001"/>
    <w:rsid w:val="002E789F"/>
    <w:rsid w:val="003973E3"/>
    <w:rsid w:val="003E66DD"/>
    <w:rsid w:val="00473726"/>
    <w:rsid w:val="004B4566"/>
    <w:rsid w:val="004D70B9"/>
    <w:rsid w:val="00505B80"/>
    <w:rsid w:val="0075366B"/>
    <w:rsid w:val="007556FD"/>
    <w:rsid w:val="00763489"/>
    <w:rsid w:val="008441CE"/>
    <w:rsid w:val="00881372"/>
    <w:rsid w:val="008D255C"/>
    <w:rsid w:val="00955E8F"/>
    <w:rsid w:val="009B2B1D"/>
    <w:rsid w:val="009B4417"/>
    <w:rsid w:val="009C14B5"/>
    <w:rsid w:val="00A624E0"/>
    <w:rsid w:val="00B10503"/>
    <w:rsid w:val="00B33CAA"/>
    <w:rsid w:val="00C00C1A"/>
    <w:rsid w:val="00C248C2"/>
    <w:rsid w:val="00C368DD"/>
    <w:rsid w:val="00D521AE"/>
    <w:rsid w:val="00DC136C"/>
    <w:rsid w:val="00DF4492"/>
    <w:rsid w:val="00E11530"/>
    <w:rsid w:val="00E530FE"/>
    <w:rsid w:val="00E77506"/>
    <w:rsid w:val="00EB7B64"/>
    <w:rsid w:val="00EC1ED8"/>
    <w:rsid w:val="00FD1DFB"/>
    <w:rsid w:val="2A627166"/>
    <w:rsid w:val="2DCE3E04"/>
    <w:rsid w:val="5ABB66D0"/>
    <w:rsid w:val="766E4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自选图形 37"/>
        <o:r id="V:Rule2" type="connector" idref="#自选图形 38"/>
        <o:r id="V:Rule3" type="connector" idref="#自选图形 41"/>
        <o:r id="V:Rule4" type="connector" idref="#自选图形 42"/>
        <o:r id="V:Rule5" type="connector" idref="#自选图形 36"/>
        <o:r id="V:Rule6" type="connector" idref="#自选图形 39"/>
        <o:r id="V:Rule7" type="connector" idref="#自选图形 40"/>
        <o:r id="V:Rule8" type="connector" idref="#自选图形 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8"/>
    <w:qFormat/>
    <w:uiPriority w:val="0"/>
    <w:pPr>
      <w:ind w:firstLine="420" w:firstLineChars="200"/>
    </w:pPr>
    <w:rPr>
      <w:rFonts w:asciiTheme="minorHAnsi" w:hAnsiTheme="minorHAnsi" w:eastAsiaTheme="minorEastAsia" w:cstheme="minorBidi"/>
    </w:rPr>
  </w:style>
  <w:style w:type="paragraph" w:styleId="3">
    <w:name w:val="footer"/>
    <w:basedOn w:val="1"/>
    <w:link w:val="11"/>
    <w:semiHidden/>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right" w:leader="dot" w:pos="9241"/>
      </w:tabs>
      <w:spacing w:beforeLines="25" w:afterLines="25"/>
      <w:jc w:val="left"/>
    </w:pPr>
    <w:rPr>
      <w:rFonts w:ascii="宋体"/>
      <w:szCs w:val="21"/>
    </w:rPr>
  </w:style>
  <w:style w:type="character" w:styleId="7">
    <w:name w:val="page number"/>
    <w:semiHidden/>
    <w:qFormat/>
    <w:uiPriority w:val="0"/>
    <w:rPr>
      <w:rFonts w:ascii="Times New Roman" w:hAnsi="Times New Roman" w:eastAsia="宋体"/>
      <w:sz w:val="18"/>
    </w:rPr>
  </w:style>
  <w:style w:type="character" w:styleId="8">
    <w:name w:val="Hyperlink"/>
    <w:uiPriority w:val="99"/>
    <w:rPr>
      <w:color w:val="0000FF"/>
      <w:spacing w:val="0"/>
      <w:w w:val="100"/>
      <w:szCs w:val="21"/>
      <w:u w:val="single"/>
      <w:lang w:val="en-US" w:eastAsia="zh-CN"/>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三级条标题 Char"/>
    <w:link w:val="13"/>
    <w:uiPriority w:val="0"/>
    <w:rPr>
      <w:rFonts w:ascii="黑体" w:eastAsia="黑体"/>
      <w:szCs w:val="21"/>
    </w:rPr>
  </w:style>
  <w:style w:type="paragraph" w:customStyle="1" w:styleId="13">
    <w:name w:val="三级条标题"/>
    <w:basedOn w:val="14"/>
    <w:next w:val="16"/>
    <w:link w:val="12"/>
    <w:qFormat/>
    <w:uiPriority w:val="0"/>
    <w:pPr>
      <w:tabs>
        <w:tab w:val="left" w:pos="992"/>
        <w:tab w:val="left" w:pos="1984"/>
      </w:tabs>
      <w:ind w:left="1984" w:hanging="708"/>
      <w:outlineLvl w:val="4"/>
    </w:pPr>
    <w:rPr>
      <w:rFonts w:hAnsiTheme="minorHAnsi" w:cstheme="minorBidi"/>
      <w:kern w:val="2"/>
    </w:rPr>
  </w:style>
  <w:style w:type="paragraph" w:customStyle="1" w:styleId="14">
    <w:name w:val="二级条标题"/>
    <w:basedOn w:val="15"/>
    <w:next w:val="16"/>
    <w:qFormat/>
    <w:uiPriority w:val="0"/>
    <w:pPr>
      <w:tabs>
        <w:tab w:val="left" w:pos="992"/>
      </w:tabs>
      <w:spacing w:before="50" w:after="50"/>
      <w:outlineLvl w:val="3"/>
    </w:pPr>
  </w:style>
  <w:style w:type="paragraph" w:customStyle="1" w:styleId="15">
    <w:name w:val="一级条标题"/>
    <w:next w:val="16"/>
    <w:uiPriority w:val="0"/>
    <w:pPr>
      <w:tabs>
        <w:tab w:val="left" w:pos="992"/>
      </w:tabs>
      <w:spacing w:beforeLines="50" w:afterLines="50"/>
      <w:ind w:left="992" w:hanging="567"/>
      <w:outlineLvl w:val="2"/>
    </w:pPr>
    <w:rPr>
      <w:rFonts w:ascii="黑体" w:hAnsi="Times New Roman" w:eastAsia="黑体" w:cs="Times New Roman"/>
      <w:sz w:val="21"/>
      <w:szCs w:val="21"/>
      <w:lang w:val="en-US" w:eastAsia="zh-CN" w:bidi="ar-SA"/>
    </w:r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17">
    <w:name w:val="段 Char"/>
    <w:link w:val="16"/>
    <w:qFormat/>
    <w:uiPriority w:val="0"/>
    <w:rPr>
      <w:rFonts w:ascii="宋体"/>
    </w:rPr>
  </w:style>
  <w:style w:type="character" w:customStyle="1" w:styleId="18">
    <w:name w:val="正文文本缩进 Char"/>
    <w:link w:val="2"/>
    <w:uiPriority w:val="0"/>
    <w:rPr>
      <w:szCs w:val="24"/>
    </w:rPr>
  </w:style>
  <w:style w:type="character" w:customStyle="1" w:styleId="19">
    <w:name w:val="正文文本缩进 Char1"/>
    <w:basedOn w:val="6"/>
    <w:semiHidden/>
    <w:uiPriority w:val="99"/>
    <w:rPr>
      <w:rFonts w:ascii="Times New Roman" w:hAnsi="Times New Roman" w:eastAsia="宋体" w:cs="Times New Roman"/>
      <w:szCs w:val="24"/>
    </w:rPr>
  </w:style>
  <w:style w:type="paragraph" w:customStyle="1" w:styleId="20">
    <w:name w:val="附录表标号"/>
    <w:basedOn w:val="1"/>
    <w:next w:val="16"/>
    <w:uiPriority w:val="0"/>
    <w:pPr>
      <w:tabs>
        <w:tab w:val="left" w:pos="839"/>
      </w:tabs>
      <w:spacing w:line="14" w:lineRule="exact"/>
      <w:ind w:left="811" w:hanging="448"/>
      <w:jc w:val="center"/>
      <w:outlineLvl w:val="0"/>
    </w:pPr>
    <w:rPr>
      <w:color w:val="FFFFFF"/>
    </w:rPr>
  </w:style>
  <w:style w:type="paragraph" w:customStyle="1" w:styleId="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
    <w:name w:val="字母编号列项（一级）"/>
    <w:qFormat/>
    <w:uiPriority w:val="0"/>
    <w:pPr>
      <w:tabs>
        <w:tab w:val="left" w:pos="839"/>
      </w:tabs>
      <w:ind w:left="623" w:hanging="425"/>
      <w:jc w:val="both"/>
    </w:pPr>
    <w:rPr>
      <w:rFonts w:ascii="宋体" w:hAnsi="Times New Roman" w:eastAsia="宋体" w:cs="Times New Roman"/>
      <w:sz w:val="21"/>
      <w:lang w:val="en-US" w:eastAsia="zh-CN" w:bidi="ar-SA"/>
    </w:rPr>
  </w:style>
  <w:style w:type="paragraph" w:customStyle="1" w:styleId="24">
    <w:name w:val="正文表标题"/>
    <w:next w:val="1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5">
    <w:name w:val="示例"/>
    <w:next w:val="1"/>
    <w:qFormat/>
    <w:uiPriority w:val="0"/>
    <w:pPr>
      <w:widowControl w:val="0"/>
      <w:ind w:left="811" w:hanging="448"/>
      <w:jc w:val="both"/>
    </w:pPr>
    <w:rPr>
      <w:rFonts w:ascii="宋体" w:hAnsi="Times New Roman" w:eastAsia="宋体" w:cs="Times New Roman"/>
      <w:sz w:val="18"/>
      <w:szCs w:val="18"/>
      <w:lang w:val="en-US" w:eastAsia="zh-CN" w:bidi="ar-SA"/>
    </w:rPr>
  </w:style>
  <w:style w:type="paragraph" w:customStyle="1" w:styleId="26">
    <w:name w:val="章标题"/>
    <w:next w:val="16"/>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正文公式编号制表符"/>
    <w:basedOn w:val="16"/>
    <w:next w:val="16"/>
    <w:qFormat/>
    <w:uiPriority w:val="0"/>
    <w:pPr>
      <w:ind w:firstLine="0" w:firstLineChars="0"/>
    </w:pPr>
  </w:style>
  <w:style w:type="paragraph" w:customStyle="1" w:styleId="28">
    <w:name w:val="注×：（正文）"/>
    <w:qFormat/>
    <w:uiPriority w:val="0"/>
    <w:pPr>
      <w:tabs>
        <w:tab w:val="left" w:pos="720"/>
      </w:tabs>
      <w:ind w:left="720" w:hanging="720"/>
      <w:jc w:val="both"/>
    </w:pPr>
    <w:rPr>
      <w:rFonts w:ascii="宋体" w:hAnsi="Times New Roman" w:eastAsia="宋体" w:cs="Times New Roman"/>
      <w:sz w:val="18"/>
      <w:szCs w:val="18"/>
      <w:lang w:val="en-US" w:eastAsia="zh-CN" w:bidi="ar-SA"/>
    </w:rPr>
  </w:style>
  <w:style w:type="paragraph" w:customStyle="1" w:styleId="29">
    <w:name w:val="目次、标准名称标题"/>
    <w:basedOn w:val="1"/>
    <w:next w:val="1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0">
    <w:name w:val="附录标识"/>
    <w:basedOn w:val="1"/>
    <w:next w:val="16"/>
    <w:qFormat/>
    <w:uiPriority w:val="0"/>
    <w:pPr>
      <w:keepNext/>
      <w:widowControl/>
      <w:shd w:val="clear" w:color="FFFFFF" w:fill="FFFFFF"/>
      <w:tabs>
        <w:tab w:val="left" w:pos="360"/>
        <w:tab w:val="left" w:pos="720"/>
        <w:tab w:val="left" w:pos="6405"/>
      </w:tabs>
      <w:spacing w:before="640" w:after="280"/>
      <w:ind w:left="720" w:hanging="720"/>
      <w:jc w:val="center"/>
      <w:outlineLvl w:val="0"/>
    </w:pPr>
    <w:rPr>
      <w:rFonts w:ascii="黑体" w:eastAsia="黑体"/>
      <w:kern w:val="0"/>
      <w:szCs w:val="20"/>
    </w:rPr>
  </w:style>
  <w:style w:type="paragraph" w:customStyle="1" w:styleId="31">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32">
    <w:name w:val="一级条标题 Char"/>
    <w:next w:val="16"/>
    <w:qFormat/>
    <w:uiPriority w:val="0"/>
    <w:pPr>
      <w:ind w:left="105"/>
      <w:outlineLvl w:val="2"/>
    </w:pPr>
    <w:rPr>
      <w:rFonts w:ascii="Times New Roman" w:hAnsi="Times New Roman" w:eastAsia="黑体" w:cs="Times New Roman"/>
      <w:sz w:val="21"/>
      <w:lang w:val="en-US" w:eastAsia="zh-CN" w:bidi="ar-SA"/>
    </w:rPr>
  </w:style>
  <w:style w:type="paragraph" w:customStyle="1" w:styleId="3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4">
    <w:name w:val="前言、引言标题"/>
    <w:next w:val="16"/>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5">
    <w:name w:val="终结线"/>
    <w:basedOn w:val="1"/>
    <w:qFormat/>
    <w:uiPriority w:val="0"/>
    <w:pPr>
      <w:framePr w:hSpace="181" w:vSpace="181" w:wrap="around" w:vAnchor="text" w:hAnchor="margin" w:xAlign="center" w:y="285"/>
    </w:pPr>
  </w:style>
  <w:style w:type="paragraph" w:customStyle="1" w:styleId="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7">
    <w:name w:val="实施日期"/>
    <w:basedOn w:val="36"/>
    <w:qFormat/>
    <w:uiPriority w:val="0"/>
    <w:pPr>
      <w:framePr w:hSpace="0" w:xAlign="right"/>
      <w:jc w:val="right"/>
    </w:pPr>
  </w:style>
  <w:style w:type="paragraph" w:customStyle="1" w:styleId="38">
    <w:name w:val="封面标准号2"/>
    <w:basedOn w:val="1"/>
    <w:qFormat/>
    <w:uiPriority w:val="0"/>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9">
    <w:name w:val="标准书眉一"/>
    <w:uiPriority w:val="0"/>
    <w:pPr>
      <w:jc w:val="both"/>
    </w:pPr>
    <w:rPr>
      <w:rFonts w:ascii="Times New Roman" w:hAnsi="Times New Roman" w:eastAsia="宋体" w:cs="Times New Roman"/>
      <w:lang w:val="en-US" w:eastAsia="zh-CN" w:bidi="ar-SA"/>
    </w:rPr>
  </w:style>
  <w:style w:type="paragraph" w:customStyle="1" w:styleId="40">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41">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封面正文"/>
    <w:qFormat/>
    <w:uiPriority w:val="0"/>
    <w:pPr>
      <w:jc w:val="both"/>
    </w:pPr>
    <w:rPr>
      <w:rFonts w:ascii="Times New Roman" w:hAnsi="Times New Roman" w:eastAsia="宋体" w:cs="Times New Roman"/>
      <w:lang w:val="en-US" w:eastAsia="zh-CN" w:bidi="ar-SA"/>
    </w:rPr>
  </w:style>
  <w:style w:type="paragraph" w:customStyle="1" w:styleId="44">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6">
    <w:name w:val="其他标准称谓"/>
    <w:uiPriority w:val="0"/>
    <w:pPr>
      <w:spacing w:line="0" w:lineRule="atLeast"/>
      <w:jc w:val="distribute"/>
    </w:pPr>
    <w:rPr>
      <w:rFonts w:ascii="黑体" w:hAnsi="宋体" w:eastAsia="黑体" w:cs="Times New Roman"/>
      <w:sz w:val="52"/>
      <w:lang w:val="en-US" w:eastAsia="zh-CN" w:bidi="ar-SA"/>
    </w:rPr>
  </w:style>
  <w:style w:type="paragraph" w:styleId="4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image" Target="media/image7.wmf"/><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9</Pages>
  <Words>760</Words>
  <Characters>4332</Characters>
  <Lines>36</Lines>
  <Paragraphs>10</Paragraphs>
  <TotalTime>1</TotalTime>
  <ScaleCrop>false</ScaleCrop>
  <LinksUpToDate>false</LinksUpToDate>
  <CharactersWithSpaces>5082</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2020-08-04T08:33:00Z</dcterms:created>
  <dc:creator>AutoBVT</dc:creator>
  <cp:lastModifiedBy>王丽春</cp:lastModifiedBy>
  <cp:lastPrinted>2020-08-04T08:32:00Z</cp:lastPrinted>
  <dcterms:modified xsi:type="dcterms:W3CDTF">2020-08-14T07:53:37Z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