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360" w:lineRule="auto"/>
        <w:rPr>
          <w:rFonts w:hint="eastAsia" w:ascii="黑体" w:hAnsi="黑体" w:eastAsia="黑体" w:cs="黑体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</w:rPr>
        <w:t>附件1</w:t>
      </w:r>
      <w:r>
        <w:rPr>
          <w:rFonts w:hint="eastAsia" w:ascii="黑体" w:hAnsi="黑体" w:eastAsia="黑体" w:cs="黑体"/>
          <w:lang w:val="en-US" w:eastAsia="zh-CN"/>
        </w:rPr>
        <w:t>:</w:t>
      </w:r>
    </w:p>
    <w:p>
      <w:pPr>
        <w:adjustRightInd w:val="0"/>
        <w:snapToGrid w:val="0"/>
        <w:spacing w:beforeLines="0" w:afterLines="0" w:line="590" w:lineRule="exact"/>
        <w:rPr>
          <w:rFonts w:hint="eastAsia" w:ascii="黑体" w:hAnsi="黑体" w:eastAsia="黑体" w:cs="黑体"/>
          <w:lang w:val="en-US" w:eastAsia="zh-CN"/>
        </w:rPr>
      </w:pPr>
    </w:p>
    <w:p>
      <w:pPr>
        <w:widowControl w:val="0"/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耕地保护与质量提升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</w:p>
    <w:p>
      <w:pPr>
        <w:widowControl w:val="0"/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（土壤酸化耕地治理）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任务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清单</w:t>
      </w:r>
    </w:p>
    <w:p>
      <w:pPr>
        <w:widowControl w:val="0"/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5"/>
        <w:tblW w:w="8874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5"/>
        <w:gridCol w:w="1469"/>
        <w:gridCol w:w="1496"/>
        <w:gridCol w:w="1306"/>
        <w:gridCol w:w="1306"/>
        <w:gridCol w:w="1306"/>
        <w:gridCol w:w="130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Header/>
          <w:jc w:val="center"/>
        </w:trPr>
        <w:tc>
          <w:tcPr>
            <w:tcW w:w="685" w:type="dxa"/>
            <w:vMerge w:val="restart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69" w:type="dxa"/>
            <w:vMerge w:val="restart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县（市、区）</w:t>
            </w:r>
          </w:p>
        </w:tc>
        <w:tc>
          <w:tcPr>
            <w:tcW w:w="1496" w:type="dxa"/>
            <w:vMerge w:val="restart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绩效目标</w:t>
            </w:r>
          </w:p>
        </w:tc>
        <w:tc>
          <w:tcPr>
            <w:tcW w:w="5224" w:type="dxa"/>
            <w:gridSpan w:val="4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建设内容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tblHeader/>
          <w:jc w:val="center"/>
        </w:trPr>
        <w:tc>
          <w:tcPr>
            <w:tcW w:w="685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补助资金</w:t>
            </w:r>
          </w:p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(万元)</w:t>
            </w: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eastAsia="zh-CN"/>
              </w:rPr>
              <w:t>效果</w:t>
            </w: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监测点（个）</w:t>
            </w:r>
          </w:p>
        </w:tc>
        <w:tc>
          <w:tcPr>
            <w:tcW w:w="130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eastAsia="zh-CN"/>
              </w:rPr>
              <w:t>田间试验点（个）</w:t>
            </w:r>
          </w:p>
        </w:tc>
        <w:tc>
          <w:tcPr>
            <w:tcW w:w="130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lang w:eastAsia="zh-CN"/>
              </w:rPr>
              <w:t>示范区</w:t>
            </w: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面积</w:t>
            </w:r>
          </w:p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</w:rPr>
              <w:t>（万亩）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85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英德市</w:t>
            </w:r>
          </w:p>
        </w:tc>
        <w:tc>
          <w:tcPr>
            <w:tcW w:w="1496" w:type="dxa"/>
            <w:vMerge w:val="restart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集成推广调酸控酸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土壤改良综合技术模式，建立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万亩以上土壤酸化耕地治理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>示范区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。通过项目实施，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项目区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土壤pH值提高0.1个单位以上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有效缓解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>示范区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耕地土壤酸化程度，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>稳步提升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耕地质量。</w:t>
            </w: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0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85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9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雷州市</w:t>
            </w:r>
          </w:p>
        </w:tc>
        <w:tc>
          <w:tcPr>
            <w:tcW w:w="1496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0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85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9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乐昌市</w:t>
            </w:r>
          </w:p>
        </w:tc>
        <w:tc>
          <w:tcPr>
            <w:tcW w:w="1496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0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85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9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廉江市</w:t>
            </w:r>
          </w:p>
        </w:tc>
        <w:tc>
          <w:tcPr>
            <w:tcW w:w="1496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0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85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69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南雄市</w:t>
            </w:r>
          </w:p>
        </w:tc>
        <w:tc>
          <w:tcPr>
            <w:tcW w:w="1496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0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85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69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遂溪县</w:t>
            </w:r>
          </w:p>
        </w:tc>
        <w:tc>
          <w:tcPr>
            <w:tcW w:w="1496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0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85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69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翁源县</w:t>
            </w:r>
          </w:p>
        </w:tc>
        <w:tc>
          <w:tcPr>
            <w:tcW w:w="1496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0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85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69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阳山县</w:t>
            </w:r>
          </w:p>
        </w:tc>
        <w:tc>
          <w:tcPr>
            <w:tcW w:w="1496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0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85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69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连州市</w:t>
            </w:r>
          </w:p>
        </w:tc>
        <w:tc>
          <w:tcPr>
            <w:tcW w:w="1496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0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85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69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曲江区</w:t>
            </w:r>
          </w:p>
        </w:tc>
        <w:tc>
          <w:tcPr>
            <w:tcW w:w="1496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0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85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69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496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306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0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adjustRightInd w:val="0"/>
        <w:snapToGrid w:val="0"/>
        <w:spacing w:beforeLines="0" w:afterLines="0" w:line="360" w:lineRule="auto"/>
        <w:rPr>
          <w:rFonts w:hint="eastAsia" w:ascii="黑体" w:hAnsi="黑体" w:eastAsia="黑体" w:cs="黑体"/>
        </w:rPr>
      </w:pPr>
    </w:p>
    <w:p>
      <w:pPr>
        <w:adjustRightInd w:val="0"/>
        <w:snapToGrid w:val="0"/>
        <w:spacing w:beforeLines="0" w:afterLines="0" w:line="59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br w:type="page"/>
      </w: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2：</w:t>
      </w:r>
    </w:p>
    <w:p>
      <w:pPr>
        <w:pStyle w:val="6"/>
        <w:widowControl w:val="0"/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adjustRightInd w:val="0"/>
        <w:snapToGrid w:val="0"/>
        <w:spacing w:beforeLines="0" w:afterLines="0" w:line="590" w:lineRule="exact"/>
        <w:ind w:firstLine="436" w:firstLineChars="100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>2020年耕地保护与质量提升项目</w:t>
      </w:r>
    </w:p>
    <w:p>
      <w:pPr>
        <w:adjustRightInd w:val="0"/>
        <w:snapToGrid w:val="0"/>
        <w:spacing w:beforeLines="0" w:afterLines="0" w:line="590" w:lineRule="exact"/>
        <w:ind w:firstLine="436" w:firstLineChars="100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（土壤酸化耕地治理）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>实施方案</w:t>
      </w:r>
    </w:p>
    <w:p>
      <w:pPr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napToGrid w:val="0"/>
          <w:color w:val="000000"/>
          <w:kern w:val="0"/>
          <w:sz w:val="32"/>
          <w:szCs w:val="32"/>
          <w:lang w:val="en-US" w:eastAsia="zh-CN"/>
        </w:rPr>
        <w:t>（提纲）</w:t>
      </w:r>
    </w:p>
    <w:p>
      <w:pPr>
        <w:adjustRightInd w:val="0"/>
        <w:snapToGrid w:val="0"/>
        <w:spacing w:beforeLines="0" w:afterLines="0" w:line="590" w:lineRule="exact"/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 xml:space="preserve">              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b/>
          <w:snapToGrid w:val="0"/>
          <w:color w:val="000000"/>
          <w:kern w:val="0"/>
          <w:szCs w:val="32"/>
        </w:rPr>
      </w:pP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b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b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b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beforeLines="0" w:afterLines="0" w:line="800" w:lineRule="exact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 xml:space="preserve">          </w:t>
      </w:r>
      <w:r>
        <w:rPr>
          <w:rFonts w:hint="eastAsia" w:ascii="宋体" w:hAnsi="宋体" w:cs="仿宋_GB2312"/>
          <w:b/>
          <w:snapToGrid w:val="0"/>
          <w:color w:val="000000"/>
          <w:kern w:val="0"/>
          <w:sz w:val="32"/>
          <w:szCs w:val="32"/>
        </w:rPr>
        <w:t>编制单位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/>
        </w:rPr>
        <w:t xml:space="preserve">          XX县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农业农村</w:t>
      </w:r>
      <w:r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  <w:t>（盖章）</w:t>
      </w:r>
    </w:p>
    <w:p>
      <w:pPr>
        <w:adjustRightInd w:val="0"/>
        <w:snapToGrid w:val="0"/>
        <w:spacing w:beforeLines="0" w:afterLines="0" w:line="800" w:lineRule="exact"/>
        <w:ind w:firstLine="1580" w:firstLineChars="50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宋体" w:hAnsi="宋体" w:cs="仿宋_GB2312"/>
          <w:b/>
          <w:snapToGrid w:val="0"/>
          <w:color w:val="000000"/>
          <w:kern w:val="0"/>
          <w:sz w:val="32"/>
          <w:szCs w:val="32"/>
          <w:lang w:eastAsia="zh-CN"/>
        </w:rPr>
        <w:t>编制</w:t>
      </w:r>
      <w:r>
        <w:rPr>
          <w:rFonts w:hint="eastAsia" w:ascii="宋体" w:hAnsi="宋体" w:cs="仿宋_GB2312"/>
          <w:b/>
          <w:snapToGrid w:val="0"/>
          <w:color w:val="000000"/>
          <w:kern w:val="0"/>
          <w:sz w:val="32"/>
          <w:szCs w:val="32"/>
        </w:rPr>
        <w:t>时间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  <w:t>：</w:t>
      </w:r>
    </w:p>
    <w:p>
      <w:pPr>
        <w:adjustRightInd w:val="0"/>
        <w:snapToGrid w:val="0"/>
        <w:spacing w:beforeLines="0" w:afterLines="0" w:line="800" w:lineRule="exact"/>
        <w:ind w:firstLine="1580" w:firstLineChars="500"/>
        <w:rPr>
          <w:rFonts w:hint="eastAsia" w:ascii="宋体" w:hAnsi="宋体" w:cs="仿宋_GB2312"/>
          <w:b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b/>
          <w:snapToGrid w:val="0"/>
          <w:color w:val="000000"/>
          <w:kern w:val="0"/>
          <w:sz w:val="32"/>
          <w:szCs w:val="32"/>
          <w:lang w:eastAsia="zh-CN"/>
        </w:rPr>
        <w:t>项目联系人：</w:t>
      </w:r>
      <w:r>
        <w:rPr>
          <w:rFonts w:hint="eastAsia" w:ascii="宋体" w:hAnsi="宋体" w:cs="仿宋_GB2312"/>
          <w:b/>
          <w:snapToGrid w:val="0"/>
          <w:color w:val="000000"/>
          <w:kern w:val="0"/>
          <w:sz w:val="32"/>
          <w:szCs w:val="32"/>
          <w:lang w:val="en-US" w:eastAsia="zh-CN"/>
        </w:rPr>
        <w:t xml:space="preserve">        </w:t>
      </w:r>
    </w:p>
    <w:p>
      <w:pPr>
        <w:adjustRightInd w:val="0"/>
        <w:snapToGrid w:val="0"/>
        <w:spacing w:beforeLines="0" w:afterLines="0" w:line="800" w:lineRule="exact"/>
        <w:ind w:firstLine="1580" w:firstLineChars="500"/>
        <w:rPr>
          <w:rFonts w:hint="eastAsia" w:ascii="宋体" w:hAnsi="宋体" w:cs="仿宋_GB2312"/>
          <w:b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b/>
          <w:snapToGrid w:val="0"/>
          <w:color w:val="000000"/>
          <w:kern w:val="0"/>
          <w:sz w:val="32"/>
          <w:szCs w:val="32"/>
          <w:lang w:eastAsia="zh-CN"/>
        </w:rPr>
        <w:t>电</w:t>
      </w:r>
      <w:r>
        <w:rPr>
          <w:rFonts w:hint="eastAsia" w:ascii="宋体" w:hAnsi="宋体" w:cs="仿宋_GB2312"/>
          <w:b/>
          <w:snapToGrid w:val="0"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 w:cs="仿宋_GB2312"/>
          <w:b/>
          <w:snapToGrid w:val="0"/>
          <w:color w:val="000000"/>
          <w:kern w:val="0"/>
          <w:sz w:val="32"/>
          <w:szCs w:val="32"/>
          <w:lang w:eastAsia="zh-CN"/>
        </w:rPr>
        <w:t>话：</w:t>
      </w:r>
      <w:r>
        <w:rPr>
          <w:rFonts w:hint="eastAsia" w:ascii="宋体" w:hAnsi="宋体" w:cs="仿宋_GB2312"/>
          <w:b/>
          <w:snapToGrid w:val="0"/>
          <w:color w:val="000000"/>
          <w:kern w:val="0"/>
          <w:sz w:val="32"/>
          <w:szCs w:val="32"/>
          <w:lang w:val="en-US" w:eastAsia="zh-CN"/>
        </w:rPr>
        <w:t xml:space="preserve">       </w:t>
      </w:r>
    </w:p>
    <w:p>
      <w:pPr>
        <w:adjustRightInd w:val="0"/>
        <w:snapToGrid w:val="0"/>
        <w:spacing w:beforeLines="0" w:afterLines="0" w:line="800" w:lineRule="exact"/>
        <w:ind w:firstLine="1580" w:firstLineChars="5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cs="仿宋_GB2312"/>
          <w:b/>
          <w:snapToGrid w:val="0"/>
          <w:color w:val="000000"/>
          <w:kern w:val="0"/>
          <w:sz w:val="32"/>
          <w:szCs w:val="32"/>
          <w:lang w:eastAsia="zh-CN"/>
        </w:rPr>
        <w:t>邮</w:t>
      </w:r>
      <w:r>
        <w:rPr>
          <w:rFonts w:hint="eastAsia" w:ascii="宋体" w:hAnsi="宋体" w:cs="仿宋_GB2312"/>
          <w:b/>
          <w:snapToGrid w:val="0"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 w:cs="仿宋_GB2312"/>
          <w:b/>
          <w:snapToGrid w:val="0"/>
          <w:color w:val="000000"/>
          <w:kern w:val="0"/>
          <w:sz w:val="32"/>
          <w:szCs w:val="32"/>
          <w:lang w:eastAsia="zh-CN"/>
        </w:rPr>
        <w:t>箱</w:t>
      </w:r>
      <w:r>
        <w:rPr>
          <w:rFonts w:hint="eastAsia" w:ascii="宋体" w:hAnsi="宋体" w:cs="仿宋_GB2312"/>
          <w:b/>
          <w:snapToGrid w:val="0"/>
          <w:color w:val="000000"/>
          <w:kern w:val="0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800" w:lineRule="exact"/>
        <w:ind w:firstLine="632" w:firstLineChars="200"/>
        <w:textAlignment w:val="auto"/>
        <w:rPr>
          <w:rFonts w:hint="eastAsia" w:ascii="黑体" w:hAnsi="黑体" w:eastAsia="黑体" w:cs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32" w:firstLineChars="200"/>
        <w:textAlignment w:val="auto"/>
        <w:rPr>
          <w:rFonts w:hint="eastAsia" w:ascii="黑体" w:hAnsi="黑体" w:eastAsia="黑体" w:cs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32" w:firstLineChars="200"/>
        <w:textAlignment w:val="auto"/>
        <w:rPr>
          <w:rFonts w:hint="eastAsia" w:ascii="黑体" w:hAnsi="黑体" w:eastAsia="黑体" w:cs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32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Cs w:val="32"/>
        </w:rPr>
        <w:br w:type="page"/>
      </w:r>
      <w:r>
        <w:rPr>
          <w:rFonts w:hint="eastAsia" w:ascii="黑体" w:hAnsi="黑体" w:eastAsia="黑体" w:cs="黑体"/>
          <w:szCs w:val="32"/>
        </w:rPr>
        <w:t>一、</w:t>
      </w:r>
      <w:r>
        <w:rPr>
          <w:rFonts w:hint="eastAsia" w:ascii="黑体" w:hAnsi="黑体" w:eastAsia="黑体" w:cs="黑体"/>
          <w:szCs w:val="32"/>
          <w:lang w:eastAsia="zh-CN"/>
        </w:rPr>
        <w:t>项目区基本情况及资金来源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32" w:firstLineChars="20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</w:t>
      </w:r>
      <w:r>
        <w:rPr>
          <w:rFonts w:hint="eastAsia" w:ascii="黑体" w:hAnsi="黑体" w:eastAsia="黑体" w:cs="黑体"/>
          <w:szCs w:val="32"/>
          <w:lang w:eastAsia="zh-CN"/>
        </w:rPr>
        <w:t>绩效</w:t>
      </w:r>
      <w:r>
        <w:rPr>
          <w:rFonts w:hint="eastAsia" w:ascii="黑体" w:hAnsi="黑体" w:eastAsia="黑体" w:cs="黑体"/>
          <w:szCs w:val="32"/>
        </w:rPr>
        <w:t>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32" w:firstLineChars="20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32" w:firstLineChars="200"/>
        <w:textAlignment w:val="auto"/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  <w:lang w:eastAsia="zh-CN"/>
        </w:rPr>
        <w:t>四、实施区域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32" w:firstLineChars="200"/>
        <w:textAlignment w:val="auto"/>
        <w:rPr>
          <w:rFonts w:hint="eastAsia" w:ascii="仿宋" w:hAnsi="仿宋" w:eastAsia="仿宋" w:cs="仿宋_GB2312"/>
          <w:b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/>
          <w:snapToGrid w:val="0"/>
          <w:color w:val="000000"/>
          <w:kern w:val="0"/>
          <w:sz w:val="32"/>
          <w:szCs w:val="32"/>
        </w:rPr>
        <w:t>实施</w:t>
      </w:r>
      <w:r>
        <w:rPr>
          <w:rFonts w:hint="eastAsia" w:ascii="仿宋" w:hAnsi="仿宋" w:eastAsia="仿宋" w:cs="仿宋_GB2312"/>
          <w:b/>
          <w:snapToGrid w:val="0"/>
          <w:color w:val="000000"/>
          <w:kern w:val="0"/>
          <w:sz w:val="32"/>
          <w:szCs w:val="32"/>
          <w:lang w:eastAsia="zh-CN"/>
        </w:rPr>
        <w:t>地点</w:t>
      </w:r>
      <w:r>
        <w:rPr>
          <w:rFonts w:hint="eastAsia" w:ascii="仿宋" w:hAnsi="仿宋" w:eastAsia="仿宋" w:cs="仿宋_GB2312"/>
          <w:b/>
          <w:snapToGrid w:val="0"/>
          <w:color w:val="000000"/>
          <w:kern w:val="0"/>
          <w:sz w:val="32"/>
          <w:szCs w:val="32"/>
        </w:rPr>
        <w:t>和规模</w:t>
      </w:r>
      <w:r>
        <w:rPr>
          <w:rFonts w:hint="eastAsia" w:ascii="黑体" w:hAnsi="黑体" w:eastAsia="黑体" w:cs="黑体"/>
          <w:szCs w:val="32"/>
          <w:lang w:eastAsia="zh-CN"/>
        </w:rPr>
        <w:t>（任务分解到镇、村、户）</w:t>
      </w:r>
    </w:p>
    <w:p>
      <w:pPr>
        <w:adjustRightInd w:val="0"/>
        <w:snapToGrid w:val="0"/>
        <w:spacing w:beforeLines="0" w:afterLines="0" w:line="360" w:lineRule="auto"/>
        <w:ind w:firstLine="632" w:firstLineChars="200"/>
        <w:rPr>
          <w:rFonts w:ascii="黑体" w:hAnsi="黑体" w:eastAsia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color w:val="000000"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napToGrid w:val="0"/>
          <w:color w:val="000000"/>
          <w:kern w:val="0"/>
          <w:sz w:val="32"/>
          <w:szCs w:val="32"/>
        </w:rPr>
        <w:t>、资金使用计划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六、</w:t>
      </w:r>
      <w:r>
        <w:rPr>
          <w:rFonts w:hint="eastAsia" w:ascii="黑体" w:hAnsi="黑体" w:eastAsia="黑体" w:cs="黑体"/>
          <w:szCs w:val="32"/>
        </w:rPr>
        <w:t>补助标准、对象和方式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Cs w:val="32"/>
        </w:rPr>
        <w:t>补助标准。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Cs w:val="32"/>
        </w:rPr>
        <w:t>补助对象。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Cs w:val="32"/>
        </w:rPr>
        <w:t>补助方式。</w:t>
      </w:r>
    </w:p>
    <w:p>
      <w:pPr>
        <w:adjustRightInd w:val="0"/>
        <w:snapToGrid w:val="0"/>
        <w:spacing w:beforeLines="0" w:afterLines="0" w:line="360" w:lineRule="auto"/>
        <w:ind w:firstLine="632" w:firstLineChars="200"/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/>
          <w:snapToGrid w:val="0"/>
          <w:color w:val="000000"/>
          <w:kern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snapToGrid w:val="0"/>
          <w:color w:val="000000"/>
          <w:kern w:val="0"/>
          <w:sz w:val="32"/>
          <w:szCs w:val="32"/>
        </w:rPr>
        <w:t>、进度安排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32" w:firstLineChars="200"/>
        <w:textAlignment w:val="auto"/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 w:cs="黑体"/>
          <w:szCs w:val="32"/>
          <w:lang w:eastAsia="zh-CN"/>
        </w:rPr>
        <w:t>说明阶段性任务完成时间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32" w:firstLineChars="20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八</w:t>
      </w:r>
      <w:r>
        <w:rPr>
          <w:rFonts w:hint="eastAsia" w:ascii="黑体" w:hAnsi="黑体" w:eastAsia="黑体" w:cs="黑体"/>
          <w:szCs w:val="32"/>
        </w:rPr>
        <w:t>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32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（一）组织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32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项目及</w:t>
      </w:r>
      <w:r>
        <w:rPr>
          <w:rFonts w:hint="eastAsia" w:ascii="楷体_GB2312" w:hAnsi="楷体_GB2312" w:eastAsia="楷体_GB2312" w:cs="楷体_GB2312"/>
          <w:szCs w:val="32"/>
        </w:rPr>
        <w:t>资金管理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32" w:firstLineChars="200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szCs w:val="32"/>
        </w:rPr>
        <w:t>监督检查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和技术指导</w:t>
      </w:r>
      <w:r>
        <w:rPr>
          <w:rFonts w:hint="eastAsia" w:ascii="楷体_GB2312" w:hAnsi="楷体_GB2312" w:eastAsia="楷体_GB2312" w:cs="楷体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632" w:firstLineChars="200"/>
        <w:textAlignment w:val="auto"/>
        <w:rPr>
          <w:rFonts w:hint="eastAsia" w:ascii="楷体_GB2312" w:hAnsi="楷体_GB2312" w:eastAsia="楷体_GB2312" w:cs="楷体_GB231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（五）做好项目总结、验收和绩效评价。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ind w:firstLine="1264" w:firstLineChars="400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</w:rPr>
        <w:br w:type="page"/>
      </w: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3：</w:t>
      </w:r>
    </w:p>
    <w:p>
      <w:pPr>
        <w:pStyle w:val="6"/>
        <w:widowControl w:val="0"/>
        <w:adjustRightInd w:val="0"/>
        <w:snapToGrid w:val="0"/>
        <w:spacing w:beforeLines="0" w:afterLines="0" w:line="59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6"/>
        <w:widowControl w:val="0"/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耕地保护与质量提升项目</w:t>
      </w:r>
    </w:p>
    <w:p>
      <w:pPr>
        <w:pStyle w:val="6"/>
        <w:widowControl w:val="0"/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（土壤酸化耕地治理）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田间试验方案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beforeLines="0" w:afterLines="0" w:line="59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一、试验目的</w:t>
      </w:r>
    </w:p>
    <w:p>
      <w:pPr>
        <w:adjustRightInd w:val="0"/>
        <w:snapToGrid w:val="0"/>
        <w:spacing w:beforeLines="0" w:afterLines="0" w:line="59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验证项目采购的酸性土壤调理剂及石灰质产品在改良酸化土壤的</w:t>
      </w:r>
      <w:r>
        <w:rPr>
          <w:rFonts w:hint="eastAsia" w:ascii="仿宋_GB2312" w:hAnsi="仿宋_GB2312" w:eastAsia="仿宋_GB2312" w:cs="仿宋_GB2312"/>
          <w:sz w:val="32"/>
          <w:szCs w:val="32"/>
        </w:rPr>
        <w:t>效果，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探索产品在酸化改良的最佳施用量</w:t>
      </w:r>
      <w:r>
        <w:rPr>
          <w:rFonts w:hint="eastAsia" w:ascii="仿宋_GB2312" w:hAnsi="仿宋_GB2312" w:eastAsia="仿宋_GB2312" w:cs="仿宋_GB2312"/>
          <w:sz w:val="32"/>
          <w:szCs w:val="32"/>
        </w:rPr>
        <w:t>，开展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田间试验。</w:t>
      </w:r>
    </w:p>
    <w:p>
      <w:pPr>
        <w:adjustRightInd w:val="0"/>
        <w:snapToGrid w:val="0"/>
        <w:spacing w:beforeLines="0" w:afterLines="0" w:line="590" w:lineRule="exact"/>
        <w:ind w:firstLine="632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二、试验田选择与试验点数</w:t>
      </w:r>
    </w:p>
    <w:p>
      <w:pPr>
        <w:adjustRightInd w:val="0"/>
        <w:snapToGrid w:val="0"/>
        <w:spacing w:beforeLines="0" w:afterLines="0" w:line="59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1.试验地点：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在项目区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pH＜5.5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种植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水稻区域内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选择地块，可结合效果监测点布置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beforeLines="0" w:afterLines="0" w:line="59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2.田块要求：易于观察管理、田块方正、田面平整、肥力均匀、排灌方便、种植水平与当地生产水平相当。</w:t>
      </w:r>
    </w:p>
    <w:p>
      <w:pPr>
        <w:adjustRightInd w:val="0"/>
        <w:snapToGrid w:val="0"/>
        <w:spacing w:beforeLines="0" w:afterLines="0" w:line="59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.供试作物：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beforeLines="0" w:afterLines="0" w:line="59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试验点个数：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1个。</w:t>
      </w:r>
    </w:p>
    <w:p>
      <w:pPr>
        <w:adjustRightInd w:val="0"/>
        <w:snapToGrid w:val="0"/>
        <w:spacing w:beforeLines="0" w:afterLines="0" w:line="59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三、试验设计及要求</w:t>
      </w:r>
    </w:p>
    <w:p>
      <w:pPr>
        <w:adjustRightInd w:val="0"/>
        <w:snapToGrid w:val="0"/>
        <w:spacing w:beforeLines="0" w:afterLines="0" w:line="590" w:lineRule="exac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（一）试验设计</w:t>
      </w:r>
    </w:p>
    <w:p>
      <w:pPr>
        <w:adjustRightInd w:val="0"/>
        <w:snapToGrid w:val="0"/>
        <w:spacing w:beforeLines="0" w:afterLines="0" w:line="59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处理一：常规施肥对照；</w:t>
      </w:r>
    </w:p>
    <w:p>
      <w:pPr>
        <w:adjustRightInd w:val="0"/>
        <w:snapToGrid w:val="0"/>
        <w:spacing w:beforeLines="0" w:afterLines="0" w:line="59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处理二：常规施肥+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酸性土壤调理剂采购产品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kg/亩</w:t>
      </w:r>
    </w:p>
    <w:p>
      <w:pPr>
        <w:adjustRightInd w:val="0"/>
        <w:snapToGrid w:val="0"/>
        <w:spacing w:beforeLines="0" w:afterLines="0" w:line="59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处理三：</w:t>
      </w:r>
      <w:r>
        <w:rPr>
          <w:rFonts w:hint="eastAsia" w:ascii="仿宋_GB2312" w:hAnsi="仿宋_GB2312" w:eastAsia="仿宋_GB2312" w:cs="仿宋_GB2312"/>
          <w:sz w:val="32"/>
          <w:szCs w:val="32"/>
        </w:rPr>
        <w:t>常规施肥+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石灰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质采购产品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kg/亩；</w:t>
      </w:r>
    </w:p>
    <w:p>
      <w:pPr>
        <w:adjustRightInd w:val="0"/>
        <w:snapToGrid w:val="0"/>
        <w:spacing w:beforeLines="0" w:afterLines="0" w:line="59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：常规施肥+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酸性土壤调理剂采购产品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sz w:val="32"/>
          <w:szCs w:val="32"/>
        </w:rPr>
        <w:t>kg/亩</w:t>
      </w:r>
    </w:p>
    <w:p>
      <w:pPr>
        <w:adjustRightInd w:val="0"/>
        <w:snapToGrid w:val="0"/>
        <w:spacing w:beforeLines="0" w:afterLines="0" w:line="59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处理五：</w:t>
      </w:r>
      <w:r>
        <w:rPr>
          <w:rFonts w:hint="eastAsia" w:ascii="仿宋_GB2312" w:hAnsi="仿宋_GB2312" w:eastAsia="仿宋_GB2312" w:cs="仿宋_GB2312"/>
          <w:sz w:val="32"/>
          <w:szCs w:val="32"/>
        </w:rPr>
        <w:t>常规施肥+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石灰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质采购产品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sz w:val="32"/>
          <w:szCs w:val="32"/>
        </w:rPr>
        <w:t>kg/亩；</w:t>
      </w:r>
    </w:p>
    <w:p>
      <w:pPr>
        <w:adjustRightInd w:val="0"/>
        <w:snapToGrid w:val="0"/>
        <w:spacing w:beforeLines="0" w:afterLines="0" w:line="59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：常规施肥+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酸性土壤调理剂采购产品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kg/亩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beforeLines="0" w:afterLines="0" w:line="59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处理七：</w:t>
      </w:r>
      <w:r>
        <w:rPr>
          <w:rFonts w:hint="eastAsia" w:ascii="仿宋_GB2312" w:hAnsi="仿宋_GB2312" w:eastAsia="仿宋_GB2312" w:cs="仿宋_GB2312"/>
          <w:sz w:val="32"/>
          <w:szCs w:val="32"/>
        </w:rPr>
        <w:t>常规施肥+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石灰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质采购产品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kg/亩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adjustRightInd w:val="0"/>
        <w:snapToGrid w:val="0"/>
        <w:spacing w:beforeLines="0" w:afterLines="0" w:line="59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试验设3次重复，处理随机排列，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试验小区面积不小于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试验作物为水稻，则在水稻收割后采集土样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beforeLines="0" w:afterLines="0" w:line="590" w:lineRule="exact"/>
        <w:ind w:firstLine="632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（二）试验要求</w:t>
      </w:r>
    </w:p>
    <w:p>
      <w:pPr>
        <w:adjustRightInd w:val="0"/>
        <w:snapToGrid w:val="0"/>
        <w:spacing w:beforeLines="0" w:afterLines="0" w:line="59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1.试验中观测记录作物生长过程中的差异，在重点生育期，每个处理拍摄2-3张照片。</w:t>
      </w:r>
    </w:p>
    <w:p>
      <w:pPr>
        <w:adjustRightInd w:val="0"/>
        <w:snapToGrid w:val="0"/>
        <w:spacing w:beforeLines="0" w:afterLines="0" w:line="59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2.保证各处理田间农艺措施一致。施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用酸性土壤调理剂或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石灰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质</w:t>
      </w:r>
      <w:r>
        <w:rPr>
          <w:rFonts w:hint="eastAsia" w:ascii="仿宋_GB2312" w:hAnsi="仿宋_GB2312" w:eastAsia="仿宋_GB2312" w:cs="仿宋_GB2312"/>
          <w:sz w:val="32"/>
          <w:szCs w:val="32"/>
        </w:rPr>
        <w:t>前必须按试验设计的用量，分小区称重。要防止灌溉水串灌。</w:t>
      </w:r>
    </w:p>
    <w:p>
      <w:pPr>
        <w:adjustRightInd w:val="0"/>
        <w:snapToGrid w:val="0"/>
        <w:spacing w:beforeLines="0" w:afterLines="0" w:line="590" w:lineRule="exact"/>
        <w:ind w:firstLine="632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（三）观察与记载</w:t>
      </w:r>
    </w:p>
    <w:p>
      <w:pPr>
        <w:adjustRightInd w:val="0"/>
        <w:snapToGrid w:val="0"/>
        <w:spacing w:beforeLines="0" w:afterLines="0" w:line="59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1.试验前多点（不得少于7个小样点）取样，混合成1个基础样，试验后分别测定每个小区土壤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测定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指标包括土壤</w:t>
      </w:r>
      <w:r>
        <w:rPr>
          <w:rFonts w:hint="eastAsia" w:ascii="仿宋_GB2312" w:hAnsi="仿宋_GB2312" w:eastAsia="仿宋_GB2312" w:cs="仿宋_GB2312"/>
          <w:sz w:val="32"/>
          <w:szCs w:val="32"/>
        </w:rPr>
        <w:t>pH值、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有机质、</w:t>
      </w:r>
      <w:r>
        <w:rPr>
          <w:rFonts w:hint="eastAsia" w:ascii="仿宋_GB2312" w:hAnsi="仿宋_GB2312" w:eastAsia="仿宋_GB2312" w:cs="仿宋_GB2312"/>
          <w:sz w:val="32"/>
          <w:szCs w:val="32"/>
        </w:rPr>
        <w:t>全氮、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全钾、全磷、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速效钾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并对作物实收计产，进行产量性状调查。</w:t>
      </w:r>
    </w:p>
    <w:p>
      <w:pPr>
        <w:adjustRightInd w:val="0"/>
        <w:snapToGrid w:val="0"/>
        <w:spacing w:beforeLines="0" w:afterLines="0" w:line="59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2.及时调查不同处理的生物学性状及病虫害发生情况。</w:t>
      </w:r>
    </w:p>
    <w:p>
      <w:pPr>
        <w:adjustRightInd w:val="0"/>
        <w:snapToGrid w:val="0"/>
        <w:spacing w:beforeLines="0" w:afterLines="0" w:line="59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技术</w:t>
      </w:r>
      <w:r>
        <w:rPr>
          <w:rFonts w:hint="eastAsia" w:ascii="黑体" w:hAnsi="黑体" w:eastAsia="黑体" w:cs="黑体"/>
          <w:sz w:val="32"/>
          <w:szCs w:val="32"/>
        </w:rPr>
        <w:t>报告撰写</w:t>
      </w:r>
    </w:p>
    <w:p>
      <w:pPr>
        <w:adjustRightInd w:val="0"/>
        <w:snapToGrid w:val="0"/>
        <w:spacing w:beforeLines="0" w:afterLines="0" w:line="59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试验结束后，田间试验数据要做生物统计分析，及时撰写试验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报告，将纸版（A4）与电子版连同照片一并报送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农业农村厅农田建设管理处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和省耕地肥料总站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beforeLines="0" w:afterLines="0" w:line="56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br w:type="page"/>
      </w: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4</w:t>
      </w:r>
      <w:r>
        <w:rPr>
          <w:rFonts w:hint="eastAsia" w:ascii="黑体" w:hAnsi="黑体" w:eastAsia="黑体" w:cs="黑体"/>
        </w:rPr>
        <w:t>：</w:t>
      </w:r>
    </w:p>
    <w:p>
      <w:pPr>
        <w:adjustRightInd w:val="0"/>
        <w:snapToGrid w:val="0"/>
        <w:spacing w:beforeLines="0" w:afterLines="0" w:line="560" w:lineRule="exact"/>
        <w:rPr>
          <w:rFonts w:hint="eastAsia" w:ascii="黑体" w:hAnsi="黑体" w:eastAsia="黑体" w:cs="黑体"/>
        </w:rPr>
      </w:pPr>
    </w:p>
    <w:p>
      <w:pPr>
        <w:pStyle w:val="6"/>
        <w:widowControl w:val="0"/>
        <w:adjustRightInd w:val="0"/>
        <w:snapToGrid w:val="0"/>
        <w:spacing w:beforeLines="0" w:afterLines="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2020年耕地保护与质量提升项目</w:t>
      </w:r>
    </w:p>
    <w:p>
      <w:pPr>
        <w:pStyle w:val="6"/>
        <w:widowControl w:val="0"/>
        <w:adjustRightInd w:val="0"/>
        <w:snapToGrid w:val="0"/>
        <w:spacing w:beforeLines="0" w:afterLines="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（土壤酸化耕地治理）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实施进度表</w:t>
      </w:r>
    </w:p>
    <w:p>
      <w:pPr>
        <w:pStyle w:val="6"/>
        <w:widowControl w:val="0"/>
        <w:adjustRightInd w:val="0"/>
        <w:snapToGrid w:val="0"/>
        <w:spacing w:beforeLines="0" w:afterLines="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adjustRightInd w:val="0"/>
        <w:snapToGrid w:val="0"/>
        <w:spacing w:beforeLines="0" w:afterLines="0" w:line="240" w:lineRule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填报单位：                                    填报时间：     年   月   日</w:t>
      </w:r>
    </w:p>
    <w:tbl>
      <w:tblPr>
        <w:tblStyle w:val="5"/>
        <w:tblW w:w="8891" w:type="dxa"/>
        <w:jc w:val="center"/>
        <w:tblInd w:w="1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2469"/>
        <w:gridCol w:w="1402"/>
        <w:gridCol w:w="1277"/>
        <w:gridCol w:w="1277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56" w:type="dxa"/>
            <w:gridSpan w:val="2"/>
            <w:vMerge w:val="restart"/>
            <w:vAlign w:val="center"/>
          </w:tcPr>
          <w:p>
            <w:pPr>
              <w:tabs>
                <w:tab w:val="left" w:pos="1122"/>
                <w:tab w:val="center" w:pos="1781"/>
              </w:tabs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填报内容</w:t>
            </w:r>
          </w:p>
        </w:tc>
        <w:tc>
          <w:tcPr>
            <w:tcW w:w="5235" w:type="dxa"/>
            <w:gridSpan w:val="4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5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第三季度</w:t>
            </w:r>
          </w:p>
        </w:tc>
        <w:tc>
          <w:tcPr>
            <w:tcW w:w="1277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第四季度</w:t>
            </w:r>
          </w:p>
        </w:tc>
        <w:tc>
          <w:tcPr>
            <w:tcW w:w="1277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年度累计</w:t>
            </w:r>
          </w:p>
        </w:tc>
        <w:tc>
          <w:tcPr>
            <w:tcW w:w="1279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  <w:vMerge w:val="restart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项目完成情况</w:t>
            </w:r>
          </w:p>
        </w:tc>
        <w:tc>
          <w:tcPr>
            <w:tcW w:w="2469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实施面积（万亩）</w:t>
            </w:r>
          </w:p>
        </w:tc>
        <w:tc>
          <w:tcPr>
            <w:tcW w:w="1402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9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其中：水稻（万亩）</w:t>
            </w:r>
          </w:p>
        </w:tc>
        <w:tc>
          <w:tcPr>
            <w:tcW w:w="1402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9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蔬菜（万亩）</w:t>
            </w:r>
          </w:p>
        </w:tc>
        <w:tc>
          <w:tcPr>
            <w:tcW w:w="1402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9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资金使用（万元）</w:t>
            </w:r>
          </w:p>
        </w:tc>
        <w:tc>
          <w:tcPr>
            <w:tcW w:w="1402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9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其中：地方配套（万元）</w:t>
            </w:r>
          </w:p>
        </w:tc>
        <w:tc>
          <w:tcPr>
            <w:tcW w:w="1402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9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受益农户数（户）</w:t>
            </w:r>
          </w:p>
        </w:tc>
        <w:tc>
          <w:tcPr>
            <w:tcW w:w="1402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9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田间试验（个）</w:t>
            </w:r>
          </w:p>
        </w:tc>
        <w:tc>
          <w:tcPr>
            <w:tcW w:w="1402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9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效果监测点（个）</w:t>
            </w:r>
          </w:p>
        </w:tc>
        <w:tc>
          <w:tcPr>
            <w:tcW w:w="1402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  <w:vMerge w:val="restart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物资采购招标情况</w:t>
            </w:r>
          </w:p>
        </w:tc>
        <w:tc>
          <w:tcPr>
            <w:tcW w:w="2469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招标金额（万元）</w:t>
            </w:r>
          </w:p>
        </w:tc>
        <w:tc>
          <w:tcPr>
            <w:tcW w:w="1402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9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中标价格（元/吨）</w:t>
            </w:r>
          </w:p>
        </w:tc>
        <w:tc>
          <w:tcPr>
            <w:tcW w:w="1402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9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采购量（吨）</w:t>
            </w:r>
          </w:p>
        </w:tc>
        <w:tc>
          <w:tcPr>
            <w:tcW w:w="1402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9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发放乡镇数（个）</w:t>
            </w:r>
          </w:p>
        </w:tc>
        <w:tc>
          <w:tcPr>
            <w:tcW w:w="1402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9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收货农户数（户）</w:t>
            </w:r>
          </w:p>
        </w:tc>
        <w:tc>
          <w:tcPr>
            <w:tcW w:w="1402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  <w:vMerge w:val="restart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宣传培训情况</w:t>
            </w:r>
          </w:p>
        </w:tc>
        <w:tc>
          <w:tcPr>
            <w:tcW w:w="2469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举办培训班（次）</w:t>
            </w:r>
          </w:p>
        </w:tc>
        <w:tc>
          <w:tcPr>
            <w:tcW w:w="1402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  <w:vMerge w:val="continue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9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现场观摩会（次）</w:t>
            </w:r>
          </w:p>
        </w:tc>
        <w:tc>
          <w:tcPr>
            <w:tcW w:w="1402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  <w:vMerge w:val="continue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9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发放资料（份）</w:t>
            </w:r>
          </w:p>
        </w:tc>
        <w:tc>
          <w:tcPr>
            <w:tcW w:w="1402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  <w:vMerge w:val="continue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9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新闻媒体报道（次）</w:t>
            </w:r>
          </w:p>
        </w:tc>
        <w:tc>
          <w:tcPr>
            <w:tcW w:w="1402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  <w:vMerge w:val="continue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9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培训农技人员（人）</w:t>
            </w:r>
          </w:p>
        </w:tc>
        <w:tc>
          <w:tcPr>
            <w:tcW w:w="1402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  <w:vMerge w:val="continue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9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培训农民（人）</w:t>
            </w:r>
          </w:p>
        </w:tc>
        <w:tc>
          <w:tcPr>
            <w:tcW w:w="1402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7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资金支出情况</w:t>
            </w:r>
          </w:p>
        </w:tc>
        <w:tc>
          <w:tcPr>
            <w:tcW w:w="2469" w:type="dxa"/>
            <w:vAlign w:val="center"/>
          </w:tcPr>
          <w:p>
            <w:pPr>
              <w:adjustRightInd w:val="0"/>
              <w:snapToGrid w:val="0"/>
              <w:spacing w:beforeLines="0" w:afterLines="0"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累计支出金额（万元）</w:t>
            </w:r>
          </w:p>
        </w:tc>
        <w:tc>
          <w:tcPr>
            <w:tcW w:w="1402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7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top"/>
          </w:tcPr>
          <w:p>
            <w:pPr>
              <w:adjustRightInd w:val="0"/>
              <w:snapToGrid w:val="0"/>
              <w:spacing w:beforeLines="0" w:afterLines="0"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before="297" w:beforeLines="50" w:afterLines="0" w:line="300" w:lineRule="exact"/>
        <w:ind w:firstLine="63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填写人：              联系电话：</w:t>
      </w:r>
    </w:p>
    <w:p>
      <w:pPr>
        <w:adjustRightInd w:val="0"/>
        <w:snapToGrid w:val="0"/>
        <w:spacing w:before="297" w:beforeLines="50" w:afterLines="0" w:line="300" w:lineRule="exact"/>
        <w:ind w:firstLine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1871" w:right="1531" w:bottom="1871" w:left="1531" w:header="851" w:footer="1446" w:gutter="0"/>
          <w:pgNumType w:fmt="decimal"/>
          <w:cols w:space="720" w:num="1"/>
          <w:docGrid w:type="linesAndChars" w:linePitch="590" w:charSpace="-1024"/>
        </w:sectPr>
      </w:pPr>
    </w:p>
    <w:p>
      <w:pPr>
        <w:tabs>
          <w:tab w:val="left" w:pos="1890"/>
          <w:tab w:val="left" w:pos="4410"/>
        </w:tabs>
        <w:adjustRightInd w:val="0"/>
        <w:snapToGrid w:val="0"/>
        <w:spacing w:beforeLines="0" w:afterLines="0" w:line="360" w:lineRule="auto"/>
        <w:rPr>
          <w:rFonts w:hint="eastAsia" w:hAnsi="仿宋_GB2312" w:cs="仿宋_GB2312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5：</w:t>
      </w:r>
    </w:p>
    <w:p>
      <w:pPr>
        <w:adjustRightInd w:val="0"/>
        <w:snapToGrid w:val="0"/>
        <w:spacing w:before="0" w:beforeLines="0" w:after="0" w:afterLines="0" w:line="360" w:lineRule="auto"/>
        <w:jc w:val="center"/>
        <w:rPr>
          <w:rFonts w:hint="eastAsia" w:ascii="方正小标宋简体" w:hAnsi="方正小标宋简体" w:eastAsia="方正小标宋简体" w:cs="方正小标宋简体"/>
          <w:snapToGrid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44"/>
          <w:szCs w:val="44"/>
          <w:lang w:val="en-US" w:eastAsia="zh-CN" w:bidi="ar-SA"/>
        </w:rPr>
        <w:t>耕地保护与质量提升技术示范区（标志牌样式）</w:t>
      </w:r>
    </w:p>
    <w:tbl>
      <w:tblPr>
        <w:tblStyle w:val="5"/>
        <w:tblW w:w="133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9" w:hRule="atLeast"/>
          <w:jc w:val="center"/>
        </w:trPr>
        <w:tc>
          <w:tcPr>
            <w:tcW w:w="1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eastAsia="黑体"/>
                <w:sz w:val="36"/>
                <w:szCs w:val="36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36"/>
                <w:szCs w:val="36"/>
              </w:rPr>
              <w:t>耕地质量保护提升技术</w:t>
            </w:r>
            <w:r>
              <w:rPr>
                <w:rFonts w:hint="eastAsia" w:ascii="Times New Roman" w:hAnsi="Times New Roman" w:eastAsia="黑体" w:cs="黑体"/>
                <w:kern w:val="2"/>
                <w:sz w:val="36"/>
                <w:szCs w:val="36"/>
                <w:lang w:eastAsia="zh-CN"/>
              </w:rPr>
              <w:t>示范区</w:t>
            </w:r>
          </w:p>
          <w:p>
            <w:pPr>
              <w:adjustRightInd w:val="0"/>
              <w:snapToGrid w:val="0"/>
              <w:spacing w:beforeLines="0" w:afterLines="0" w:line="360" w:lineRule="auto"/>
              <w:jc w:val="center"/>
              <w:rPr>
                <w:rFonts w:eastAsia="黑体"/>
                <w:sz w:val="48"/>
                <w:szCs w:val="48"/>
              </w:rPr>
            </w:pPr>
            <w:r>
              <w:rPr>
                <w:rFonts w:ascii="Times New Roman" w:hAnsi="Times New Roman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4676140</wp:posOffset>
                      </wp:positionH>
                      <wp:positionV relativeFrom="paragraph">
                        <wp:posOffset>61595</wp:posOffset>
                      </wp:positionV>
                      <wp:extent cx="2628900" cy="1248410"/>
                      <wp:effectExtent l="4445" t="4445" r="18415" b="12065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1248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hint="eastAsia" w:ascii="华文新魏" w:hAnsi="华文新魏" w:eastAsia="华文新魏" w:cs="华文新魏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>
                                  <w:pPr>
                                    <w:spacing w:line="600" w:lineRule="exact"/>
                                    <w:jc w:val="center"/>
                                    <w:rPr>
                                      <w:rFonts w:hint="eastAsia" w:ascii="华文新魏" w:hAnsi="华文新魏" w:eastAsia="华文新魏" w:cs="华文新魏"/>
                                      <w:spacing w:val="4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 w:ascii="华文新魏" w:hAnsi="华文新魏" w:eastAsia="华文新魏" w:cs="华文新魏"/>
                                      <w:kern w:val="2"/>
                                      <w:sz w:val="36"/>
                                      <w:szCs w:val="36"/>
                                      <w:lang w:eastAsia="zh-CN"/>
                                    </w:rPr>
                                    <w:t>示范区</w:t>
                                  </w:r>
                                  <w:r>
                                    <w:rPr>
                                      <w:rFonts w:hint="eastAsia" w:ascii="华文新魏" w:hAnsi="华文新魏" w:eastAsia="华文新魏" w:cs="华文新魏"/>
                                      <w:spacing w:val="40"/>
                                      <w:kern w:val="2"/>
                                      <w:sz w:val="36"/>
                                      <w:szCs w:val="36"/>
                                    </w:rPr>
                                    <w:t>实施区域</w:t>
                                  </w:r>
                                </w:p>
                                <w:p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eastAsia="楷体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楷体_GB2312" w:cs="楷体_GB2312"/>
                                      <w:kern w:val="2"/>
                                      <w:sz w:val="28"/>
                                      <w:szCs w:val="28"/>
                                    </w:rPr>
                                    <w:t>（具体实施区域要明确标注）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68.2pt;margin-top:4.85pt;height:98.3pt;width:207pt;z-index:251659264;mso-width-relative:page;mso-height-relative:page;" fillcolor="#FFFFFF" filled="t" coordsize="21600,21600" o:gfxdata="UEsDBAoAAAAAAIdO4kAAAAAAAAAAAAAAAAAEAAAAZHJzL1BLAwQUAAAACACHTuJA4rDrqNkAAAAK&#10;AQAADwAAAGRycy9kb3ducmV2LnhtbE2PzU7DMBCE70i8g7VIXBC105SkDdn0gASCWykIrm68TSL8&#10;E2w3LW+Pe4Lj7Ixmvq3XJ6PZRD4MziJkMwGMbOvUYDuE97fH2yWwEKVVUjtLCD8UYN1cXtSyUu5o&#10;X2naxo6lEhsqidDHOFach7YnI8PMjWSTt3feyJik77jy8pjKjeZzIQpu5GDTQi9Heuip/doeDMJy&#10;8Tx9hpd889EWe72KN+X09O0Rr68ycQ8s0in+heGMn9ChSUw7d7AqMI1Q5sUiRRFWJbCzn92JdNgh&#10;zEWRA29q/v+F5hdQSwMEFAAAAAgAh07iQFTmwcXzAQAA6QMAAA4AAABkcnMvZTJvRG9jLnhtbK1T&#10;S44TMRDdI3EHy3vSndZMlGmlMxKEsEGANHCAij/dlvyT7Ul3LgA3YMWGPefKOSg7M5kZYIEQvXCX&#10;Xc/Pr17Zq+vJaLIXISpnOzqf1ZQIyxxXtu/op4/bF0tKYgLLQTsrOnoQkV6vnz9bjb4VjRuc5iIQ&#10;JLGxHX1Hh5R8W1WRDcJAnDkvLCalCwYSTkNf8QAjshtdNXW9qEYXuA+OiRhxdXNK0nXhl1Kw9F7K&#10;KBLRHUVtqYyhjLs8VusVtH0APyh2JwP+QYUBZfHQM9UGEpDboH6jMooFF51MM+ZM5aRUTJQasJp5&#10;/Us1NwN4UWpBc6I/2xT/Hy17t/8QiOIdXVBiwWCLjl+/HL/9OH7/TBbZntHHFlE3HnFpeukmbPP9&#10;esTFXPUkg8l/rIdgHo0+nM0VUyIMF5tFs7yqMcUwN28ulhfzYn/1sN2HmN4IZ0gOOhqwe8VU2L+N&#10;CaUg9B6ST4tOK75VWpdJ6HevdCB7wE5vy5dV4pYnMG3J2NGry+YShQBeOKkhYWg8WhBtX857siM+&#10;Jq7L9yfiLGwDcTgJKAwZBq1RSYQSDQL4a8tJOni02eJ7oFmMEZwSLfD55KggEyj9N0isTlssMvfo&#10;1IscpWk3IU0Od44fsG+3Pqh+QEtL5woc71Nx5+7u5wv7eF5IH17o+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isOuo2QAAAAoBAAAPAAAAAAAAAAEAIAAAACIAAABkcnMvZG93bnJldi54bWxQSwEC&#10;FAAUAAAACACHTuJAVObBxfMBAADpAwAADgAAAAAAAAABACAAAAAoAQAAZHJzL2Uyb0RvYy54bWxQ&#10;SwUGAAAAAAYABgBZAQAAjQUAAAAA&#10;">
                      <v:path/>
                      <v:fill on="t" focussize="0,0"/>
                      <v:stroke/>
                      <v:imagedata o:title=""/>
                      <o:lock v:ext="edit" grouping="f" rotation="f" text="f" aspectratio="f"/>
                      <v:textbox>
                        <w:txbxContent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华文新魏" w:hAnsi="华文新魏" w:eastAsia="华文新魏" w:cs="华文新魏"/>
                                <w:sz w:val="48"/>
                                <w:szCs w:val="48"/>
                              </w:rPr>
                            </w:pPr>
                          </w:p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华文新魏" w:hAnsi="华文新魏" w:eastAsia="华文新魏" w:cs="华文新魏"/>
                                <w:spacing w:val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华文新魏" w:hAnsi="华文新魏" w:eastAsia="华文新魏" w:cs="华文新魏"/>
                                <w:kern w:val="2"/>
                                <w:sz w:val="36"/>
                                <w:szCs w:val="36"/>
                                <w:lang w:eastAsia="zh-CN"/>
                              </w:rPr>
                              <w:t>示范区</w:t>
                            </w:r>
                            <w:r>
                              <w:rPr>
                                <w:rFonts w:hint="eastAsia" w:ascii="华文新魏" w:hAnsi="华文新魏" w:eastAsia="华文新魏" w:cs="华文新魏"/>
                                <w:spacing w:val="40"/>
                                <w:kern w:val="2"/>
                                <w:sz w:val="36"/>
                                <w:szCs w:val="36"/>
                              </w:rPr>
                              <w:t>实施区域</w:t>
                            </w:r>
                          </w:p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楷体_GB2312" w:cs="楷体_GB2312"/>
                                <w:kern w:val="2"/>
                                <w:sz w:val="28"/>
                                <w:szCs w:val="28"/>
                              </w:rPr>
                              <w:t>（具体实施区域要明确标注）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tabs>
                <w:tab w:val="left" w:pos="1584"/>
              </w:tabs>
              <w:adjustRightInd w:val="0"/>
              <w:snapToGrid w:val="0"/>
              <w:spacing w:beforeLines="0" w:afterLines="0" w:line="360" w:lineRule="auto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基本情况：</w:t>
            </w:r>
            <w:r>
              <w:rPr>
                <w:rFonts w:hint="eastAsia" w:ascii="Times New Roman" w:hAnsi="Times New Roman" w:eastAsia="楷体_GB2312" w:cs="楷体_GB2312"/>
                <w:kern w:val="2"/>
                <w:sz w:val="28"/>
                <w:szCs w:val="28"/>
              </w:rPr>
              <w:t>涉及</w:t>
            </w:r>
            <w:r>
              <w:rPr>
                <w:rFonts w:ascii="Times New Roman" w:hAnsi="Times New Roman" w:eastAsia="楷体_GB2312"/>
                <w:kern w:val="2"/>
                <w:sz w:val="28"/>
                <w:szCs w:val="28"/>
              </w:rPr>
              <w:t>××</w:t>
            </w:r>
            <w:r>
              <w:rPr>
                <w:rFonts w:hint="eastAsia" w:ascii="Times New Roman" w:hAnsi="Times New Roman" w:eastAsia="楷体_GB2312" w:cs="楷体_GB2312"/>
                <w:kern w:val="2"/>
                <w:sz w:val="28"/>
                <w:szCs w:val="28"/>
              </w:rPr>
              <w:t>个乡（镇）、</w:t>
            </w:r>
            <w:r>
              <w:rPr>
                <w:rFonts w:ascii="Times New Roman" w:hAnsi="Times New Roman" w:eastAsia="楷体_GB2312"/>
                <w:kern w:val="2"/>
                <w:sz w:val="28"/>
                <w:szCs w:val="28"/>
              </w:rPr>
              <w:t>××</w:t>
            </w:r>
            <w:r>
              <w:rPr>
                <w:rFonts w:hint="eastAsia" w:ascii="Times New Roman" w:hAnsi="Times New Roman" w:eastAsia="楷体_GB2312" w:cs="楷体_GB2312"/>
                <w:kern w:val="2"/>
                <w:sz w:val="28"/>
                <w:szCs w:val="28"/>
              </w:rPr>
              <w:t>个村，共</w:t>
            </w:r>
            <w:r>
              <w:rPr>
                <w:rFonts w:ascii="Times New Roman" w:hAnsi="Times New Roman" w:eastAsia="楷体_GB2312"/>
                <w:kern w:val="2"/>
                <w:sz w:val="28"/>
                <w:szCs w:val="28"/>
              </w:rPr>
              <w:t>××</w:t>
            </w:r>
            <w:r>
              <w:rPr>
                <w:rFonts w:hint="eastAsia" w:ascii="Times New Roman" w:hAnsi="Times New Roman" w:eastAsia="楷体_GB2312" w:cs="楷体_GB2312"/>
                <w:kern w:val="2"/>
                <w:sz w:val="28"/>
                <w:szCs w:val="28"/>
              </w:rPr>
              <w:t>万亩</w:t>
            </w:r>
          </w:p>
          <w:p>
            <w:pPr>
              <w:adjustRightInd w:val="0"/>
              <w:snapToGrid w:val="0"/>
              <w:spacing w:beforeLines="0" w:afterLines="0" w:line="360" w:lineRule="auto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目标任务：</w:t>
            </w:r>
          </w:p>
          <w:p>
            <w:pPr>
              <w:adjustRightInd w:val="0"/>
              <w:snapToGrid w:val="0"/>
              <w:spacing w:beforeLines="0" w:afterLines="0" w:line="360" w:lineRule="auto"/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  <w:t>建设年限：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lang w:val="en-US" w:eastAsia="zh-CN"/>
              </w:rPr>
              <w:t>2020年-2021年</w:t>
            </w:r>
          </w:p>
          <w:p>
            <w:pPr>
              <w:adjustRightInd w:val="0"/>
              <w:snapToGrid w:val="0"/>
              <w:spacing w:beforeLines="0" w:afterLines="0" w:line="360" w:lineRule="auto"/>
              <w:rPr>
                <w:rFonts w:eastAsia="楷体_GB231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191770</wp:posOffset>
                      </wp:positionV>
                      <wp:extent cx="4295140" cy="164211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5140" cy="16421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ind w:firstLine="0" w:firstLineChars="0"/>
                                    <w:jc w:val="center"/>
                                    <w:rPr>
                                      <w:rFonts w:eastAsia="黑体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sz w:val="26"/>
                                      <w:szCs w:val="26"/>
                                    </w:rPr>
                                    <w:t>农业农村部</w:t>
                                  </w: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sz w:val="26"/>
                                      <w:szCs w:val="26"/>
                                      <w:lang w:val="en-US" w:eastAsia="zh-CN"/>
                                    </w:rPr>
                                    <w:t>农田建设</w:t>
                                  </w: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sz w:val="26"/>
                                      <w:szCs w:val="26"/>
                                    </w:rPr>
                                    <w:t>管理司</w:t>
                                  </w:r>
                                  <w:r>
                                    <w:rPr>
                                      <w:rFonts w:ascii="Times New Roman" w:hAnsi="Times New Roman" w:eastAsia="黑体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Times New Roman" w:hAnsi="Times New Roman" w:eastAsia="黑体"/>
                                      <w:sz w:val="26"/>
                                      <w:szCs w:val="26"/>
                                      <w:lang w:val="en-US" w:eastAsia="zh-CN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ind w:firstLine="130" w:firstLineChars="50"/>
                                    <w:jc w:val="center"/>
                                    <w:rPr>
                                      <w:rFonts w:eastAsia="黑体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sz w:val="26"/>
                                      <w:szCs w:val="26"/>
                                    </w:rPr>
                                    <w:t>农业农村部耕地质量监测保护中心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Times New Roman" w:hAnsi="Times New Roman" w:eastAsia="黑体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sz w:val="26"/>
                                      <w:szCs w:val="26"/>
                                    </w:rPr>
                                    <w:t>广东省农业</w:t>
                                  </w: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sz w:val="26"/>
                                      <w:szCs w:val="26"/>
                                      <w:lang w:eastAsia="zh-CN"/>
                                    </w:rPr>
                                    <w:t>农村</w:t>
                                  </w: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sz w:val="26"/>
                                      <w:szCs w:val="26"/>
                                    </w:rPr>
                                    <w:t>厅</w:t>
                                  </w:r>
                                  <w:r>
                                    <w:rPr>
                                      <w:rFonts w:ascii="Times New Roman" w:hAnsi="Times New Roman" w:eastAsia="黑体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hint="eastAsia" w:ascii="Times New Roman" w:hAnsi="Times New Roman" w:eastAsia="黑体" w:cs="黑体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sz w:val="26"/>
                                      <w:szCs w:val="26"/>
                                    </w:rPr>
                                    <w:t>××县农业</w:t>
                                  </w: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sz w:val="26"/>
                                      <w:szCs w:val="26"/>
                                      <w:lang w:eastAsia="zh-CN"/>
                                    </w:rPr>
                                    <w:t>农村</w:t>
                                  </w: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sz w:val="26"/>
                                      <w:szCs w:val="26"/>
                                    </w:rPr>
                                    <w:t>局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jc w:val="center"/>
                                    <w:rPr>
                                      <w:rFonts w:hint="eastAsia" w:ascii="Times New Roman" w:hAnsi="Times New Roman" w:eastAsia="黑体" w:cs="黑体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63.45pt;margin-top:15.1pt;height:129.3pt;width:338.2pt;z-index:251660288;mso-width-relative:page;mso-height-relative:page;" filled="f" stroked="f" coordsize="21600,21600" o:gfxdata="UEsDBAoAAAAAAIdO4kAAAAAAAAAAAAAAAAAEAAAAZHJzL1BLAwQUAAAACACHTuJApPjhFtcAAAAL&#10;AQAADwAAAGRycy9kb3ducmV2LnhtbE2PwU7DMBBE70j8g7VI3Khdh1ZpyKYHEFcQLSBxc+NtEhGv&#10;o9htwt/jnuC4mqeZt+V2dr040xg6zwjLhQJBXHvbcYPwvn++y0GEaNia3jMh/FCAbXV9VZrC+onf&#10;6LyLjUglHAqD0MY4FFKGuiVnwsIPxCk7+tGZmM6xkXY0Uyp3vdRKraUzHaeF1gz02FL9vTs5hI+X&#10;49fnvXptntxqmPysJLuNRLy9WaoHEJHm+AfDRT+pQ5WcDv7ENogeYaXXm4QiZEqDuABaZRmIA4LO&#10;8xxkVcr/P1S/UEsDBBQAAAAIAIdO4kDqLYbdlgEAAAoDAAAOAAAAZHJzL2Uyb0RvYy54bWytUs1O&#10;AyEQvpv4DoS73e6mNbrp1sQYvRg1UR+AstAlAYYAdrcvoG/gyYt3n6vP4YC1Gr0ZLwPMzzfzfcPs&#10;ZDCarIQPCmxDy9GYEmE5tMouG3p/d35wREmIzLZMgxUNXYtAT+b7e7Pe1aKCDnQrPEEQG+reNbSL&#10;0dVFEXgnDAsjcMJiUII3LOLTL4vWsx7RjS6q8fiw6MG3zgMXIaD37CNI5xlfSsHjtZRBRKIbirPF&#10;bH22i2SL+YzVS89cp/h2DPaHKQxTFpvuoM5YZOTBq19QRnEPAWQccTAFSKm4yByQTTn+wea2Y05k&#10;LihOcDuZwv/B8qvVjSeqbWhFiWUGV7R5ftq8vG1eH0mV5OldqDHr1mFeHE5hwDV/+gM6E+tBepNO&#10;5EMwjkKvd+KKIRKOzkl1PC0nGOIYKw8nVVlm+YuvcudDvBBgSLo01OP2sqhsdRkijoKpnympm4Vz&#10;pXXeoLakb+jxtJrmgl0EK7TFwkTiY9h0i8Ni2DJbQLtGYg/Oq2WHPTO1nI6C547bz5E2+v2dQb++&#10;8P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pPjhFtcAAAALAQAADwAAAAAAAAABACAAAAAiAAAA&#10;ZHJzL2Rvd25yZXYueG1sUEsBAhQAFAAAAAgAh07iQOotht2WAQAACgMAAA4AAAAAAAAAAQAgAAAA&#10;JgEAAGRycy9lMm9Eb2MueG1sUEsFBgAAAAAGAAYAWQEAAC4FAAAAAA==&#10;">
                      <v:path/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00" w:lineRule="exact"/>
                              <w:ind w:firstLine="0" w:firstLineChars="0"/>
                              <w:jc w:val="center"/>
                              <w:rPr>
                                <w:rFonts w:eastAsia="黑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sz w:val="26"/>
                                <w:szCs w:val="26"/>
                              </w:rPr>
                              <w:t>农业农村部</w:t>
                            </w:r>
                            <w:r>
                              <w:rPr>
                                <w:rFonts w:hint="eastAsia" w:ascii="Times New Roman" w:hAnsi="Times New Roman" w:eastAsia="黑体" w:cs="黑体"/>
                                <w:sz w:val="26"/>
                                <w:szCs w:val="26"/>
                                <w:lang w:val="en-US" w:eastAsia="zh-CN"/>
                              </w:rPr>
                              <w:t>农田建设</w:t>
                            </w:r>
                            <w:r>
                              <w:rPr>
                                <w:rFonts w:hint="eastAsia" w:ascii="Times New Roman" w:hAnsi="Times New Roman" w:eastAsia="黑体" w:cs="黑体"/>
                                <w:sz w:val="26"/>
                                <w:szCs w:val="26"/>
                              </w:rPr>
                              <w:t>管理司</w:t>
                            </w:r>
                            <w:r>
                              <w:rPr>
                                <w:rFonts w:ascii="Times New Roman" w:hAnsi="Times New Roman" w:eastAsia="黑体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黑体"/>
                                <w:sz w:val="26"/>
                                <w:szCs w:val="26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400" w:lineRule="exact"/>
                              <w:ind w:firstLine="130" w:firstLineChars="50"/>
                              <w:jc w:val="center"/>
                              <w:rPr>
                                <w:rFonts w:eastAsia="黑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sz w:val="26"/>
                                <w:szCs w:val="26"/>
                              </w:rPr>
                              <w:t>农业农村部耕地质量监测保护中心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Times New Roman" w:hAnsi="Times New Roman" w:eastAsia="黑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sz w:val="26"/>
                                <w:szCs w:val="26"/>
                              </w:rPr>
                              <w:t>广东省农业</w:t>
                            </w:r>
                            <w:r>
                              <w:rPr>
                                <w:rFonts w:hint="eastAsia" w:ascii="Times New Roman" w:hAnsi="Times New Roman" w:eastAsia="黑体" w:cs="黑体"/>
                                <w:sz w:val="26"/>
                                <w:szCs w:val="26"/>
                                <w:lang w:eastAsia="zh-CN"/>
                              </w:rPr>
                              <w:t>农村</w:t>
                            </w:r>
                            <w:r>
                              <w:rPr>
                                <w:rFonts w:hint="eastAsia" w:ascii="Times New Roman" w:hAnsi="Times New Roman" w:eastAsia="黑体" w:cs="黑体"/>
                                <w:sz w:val="26"/>
                                <w:szCs w:val="26"/>
                              </w:rPr>
                              <w:t>厅</w:t>
                            </w:r>
                            <w:r>
                              <w:rPr>
                                <w:rFonts w:ascii="Times New Roman" w:hAnsi="Times New Roman" w:eastAsia="黑体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Times New Roman" w:hAnsi="Times New Roman" w:eastAsia="黑体" w:cs="黑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sz w:val="26"/>
                                <w:szCs w:val="26"/>
                              </w:rPr>
                              <w:t>××县农业</w:t>
                            </w:r>
                            <w:r>
                              <w:rPr>
                                <w:rFonts w:hint="eastAsia" w:ascii="Times New Roman" w:hAnsi="Times New Roman" w:eastAsia="黑体" w:cs="黑体"/>
                                <w:sz w:val="26"/>
                                <w:szCs w:val="26"/>
                                <w:lang w:eastAsia="zh-CN"/>
                              </w:rPr>
                              <w:t>农村</w:t>
                            </w:r>
                            <w:r>
                              <w:rPr>
                                <w:rFonts w:hint="eastAsia" w:ascii="Times New Roman" w:hAnsi="Times New Roman" w:eastAsia="黑体" w:cs="黑体"/>
                                <w:sz w:val="26"/>
                                <w:szCs w:val="26"/>
                              </w:rPr>
                              <w:t>局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Times New Roman" w:hAnsi="Times New Roman" w:eastAsia="黑体" w:cs="黑体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技术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  <w:t>模式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：</w:t>
            </w:r>
          </w:p>
          <w:p>
            <w:pPr>
              <w:adjustRightInd w:val="0"/>
              <w:snapToGrid w:val="0"/>
              <w:spacing w:beforeLines="0" w:afterLines="0" w:line="360" w:lineRule="auto"/>
              <w:jc w:val="left"/>
              <w:rPr>
                <w:rFonts w:eastAsia="楷体_GB2312"/>
                <w:sz w:val="28"/>
                <w:szCs w:val="28"/>
              </w:rPr>
            </w:pPr>
            <w:r>
              <w:rPr>
                <w:rFonts w:eastAsia="黑体"/>
                <w:snapToGrid/>
                <w:sz w:val="3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147955</wp:posOffset>
                      </wp:positionV>
                      <wp:extent cx="2284095" cy="1397000"/>
                      <wp:effectExtent l="0" t="0" r="1905" b="508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4095" cy="139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0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sz w:val="28"/>
                                      <w:szCs w:val="28"/>
                                    </w:rPr>
                                    <w:t>实施单位：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jc w:val="left"/>
                                    <w:rPr>
                                      <w:rFonts w:eastAsia="楷体_GB2312"/>
                                      <w:spacing w:val="-1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sz w:val="28"/>
                                      <w:szCs w:val="28"/>
                                    </w:rPr>
                                    <w:t>工作负责人</w:t>
                                  </w:r>
                                  <w:r>
                                    <w:rPr>
                                      <w:rFonts w:hint="eastAsia" w:ascii="楷体_GB2312" w:hAnsi="Times New Roman" w:eastAsia="楷体_GB2312" w:cs="楷体_GB2312"/>
                                      <w:b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jc w:val="left"/>
                                    <w:rPr>
                                      <w:rFonts w:eastAsia="楷体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sz w:val="28"/>
                                      <w:szCs w:val="28"/>
                                    </w:rPr>
                                    <w:t>技术负责人</w:t>
                                  </w:r>
                                  <w:r>
                                    <w:rPr>
                                      <w:rFonts w:hint="eastAsia" w:ascii="楷体_GB2312" w:hAnsi="Times New Roman" w:eastAsia="楷体_GB2312" w:cs="楷体_GB2312"/>
                                      <w:b/>
                                      <w:kern w:val="2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Times New Roman" w:hAnsi="Times New Roman" w:eastAsia="楷体_GB2312"/>
                                      <w:kern w:val="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jc w:val="left"/>
                                    <w:rPr>
                                      <w:rFonts w:hint="eastAsia" w:ascii="Times New Roman" w:hAnsi="Times New Roman" w:eastAsia="楷体_GB2312" w:cs="楷体_GB2312"/>
                                      <w:kern w:val="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sz w:val="28"/>
                                      <w:szCs w:val="28"/>
                                    </w:rPr>
                                    <w:t>指导专家</w:t>
                                  </w:r>
                                  <w:r>
                                    <w:rPr>
                                      <w:rFonts w:hint="eastAsia" w:ascii="Times New Roman" w:hAnsi="Times New Roman" w:eastAsia="楷体_GB2312" w:cs="楷体_GB2312"/>
                                      <w:kern w:val="2"/>
                                      <w:sz w:val="28"/>
                                      <w:szCs w:val="28"/>
                                    </w:rPr>
                                    <w:t>：</w:t>
                                  </w:r>
                                </w:p>
                                <w:p>
                                  <w:pPr>
                                    <w:spacing w:line="400" w:lineRule="exact"/>
                                    <w:ind w:firstLine="1120" w:firstLineChars="400"/>
                                    <w:jc w:val="left"/>
                                    <w:rPr>
                                      <w:rFonts w:hint="eastAsia" w:ascii="楷体_GB2312" w:eastAsia="楷体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楷体_GB2312" w:hAnsi="Times New Roman" w:eastAsia="楷体_GB2312" w:cs="楷体_GB2312"/>
                                      <w:kern w:val="2"/>
                                      <w:sz w:val="28"/>
                                      <w:szCs w:val="28"/>
                                    </w:rPr>
                                    <w:t>（不超过</w:t>
                                  </w:r>
                                  <w:r>
                                    <w:rPr>
                                      <w:rFonts w:hint="eastAsia" w:ascii="楷体_GB2312" w:hAnsi="Times New Roman" w:eastAsia="楷体_GB2312"/>
                                      <w:kern w:val="2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 w:ascii="楷体_GB2312" w:hAnsi="Times New Roman" w:eastAsia="楷体_GB2312" w:cs="楷体_GB2312"/>
                                      <w:kern w:val="2"/>
                                      <w:sz w:val="28"/>
                                      <w:szCs w:val="28"/>
                                    </w:rPr>
                                    <w:t>人）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2.05pt;margin-top:11.65pt;height:110pt;width:179.85pt;z-index:251661312;mso-width-relative:page;mso-height-relative:page;" fillcolor="#FFFFFF" filled="t" stroked="f" coordsize="21600,21600" o:gfxdata="UEsDBAoAAAAAAIdO4kAAAAAAAAAAAAAAAAAEAAAAZHJzL1BLAwQUAAAACACHTuJAH0AWddcAAAAJ&#10;AQAADwAAAGRycy9kb3ducmV2LnhtbE2PzU7DMBCE70i8g7VIXFDrpPkppHEqgQTi2p8HcOJtEjVe&#10;R7HbtG/PcoLjzoxmvym3NzuIK06+d6QgXkYgkBpnemoVHA+fi1cQPmgyenCECu7oYVs9PpS6MG6m&#10;HV73oRVcQr7QCroQxkJK33RotV+6EYm9k5usDnxOrTSTnrncDnIVRbm0uif+0OkRPzpszvuLVXD6&#10;nl+yt7n+Csf1Ls3fdb+u3V2p56c42oAIeAt/YfjFZ3SomKl2FzJeDAoWacxJBaskAcF+kmU5iJqF&#10;lBVZlfL/guoHUEsDBBQAAAAIAIdO4kCMVqj+rwEAADMDAAAOAAAAZHJzL2Uyb0RvYy54bWytUsGO&#10;0zAQvSPtP1i+b5OGLWyjpiuxq3JBgLTwAa7jJJZsjzX2NukPwB9w4sKd7+p3MHZLdxduiBwce+b5&#10;zbw3Xt1M1rCdwqDBNXw+KzlTTkKrXd/wz582l9echShcKww41fC9CvxmffFiNfpaVTCAaRUyInGh&#10;Hn3Dhxh9XRRBDsqKMAOvHCU7QCsiHbEvWhQjsVtTVGX5qhgBW48gVQgUvTsm+Trzd52S8UPXBRWZ&#10;aTj1FvOKed2mtVivRN2j8IOWpzbEP3RhhXZU9Ex1J6JgD6j/orJaIgTo4kyCLaDrtFRZA6mZl3+o&#10;uR+EV1kLmRP82abw/2jl+91HZLql2XHmhKURHb59PXz/efjxhc2TPaMPNaHuPeHi9AamBD3FAwWT&#10;6qlDm/6kh1GejN6fzVVTZJKCVXV9VS4XnEnKzV8uX5dltr94vO4xxLcKLEubhiNNL5sqdu9CpJIE&#10;/Q1J1QIY3W60MfmA/fbWINsJmvQmf6lLuvIMZhwbG75cVIvM7CDdP+KMI3hSe1SVdnHaTiepW2j3&#10;5MCDR90P1Fz2IMNpMrnO6RWl0T89Z9LHt77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9AFnXX&#10;AAAACQEAAA8AAAAAAAAAAQAgAAAAIgAAAGRycy9kb3ducmV2LnhtbFBLAQIUABQAAAAIAIdO4kCM&#10;Vqj+rwEAADMDAAAOAAAAAAAAAAEAIAAAACYBAABkcnMvZTJvRG9jLnhtbFBLBQYAAAAABgAGAFkB&#10;AABHBQAAAAA=&#10;">
                      <v:path/>
                      <v:fill on="t" color2="#FFFFFF" focussize="0,0"/>
                      <v:stroke on="f"/>
                      <v:imagedata o:title=""/>
                      <o:lock v:ext="edit" grouping="f" rotation="f" text="f" aspectratio="f"/>
                      <v:textbox>
                        <w:txbxContent>
                          <w:p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sz w:val="28"/>
                                <w:szCs w:val="28"/>
                              </w:rPr>
                              <w:t>实施单位：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eastAsia="楷体_GB2312"/>
                                <w:spacing w:val="-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sz w:val="28"/>
                                <w:szCs w:val="28"/>
                              </w:rPr>
                              <w:t>工作负责人</w:t>
                            </w:r>
                            <w:r>
                              <w:rPr>
                                <w:rFonts w:hint="eastAsia" w:ascii="楷体_GB2312" w:hAnsi="Times New Roman" w:eastAsia="楷体_GB2312" w:cs="楷体_GB2312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sz w:val="28"/>
                                <w:szCs w:val="28"/>
                              </w:rPr>
                              <w:t>技术负责人</w:t>
                            </w:r>
                            <w:r>
                              <w:rPr>
                                <w:rFonts w:hint="eastAsia" w:ascii="楷体_GB2312" w:hAnsi="Times New Roman" w:eastAsia="楷体_GB2312" w:cs="楷体_GB2312"/>
                                <w:b/>
                                <w:kern w:val="2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eastAsia="楷体_GB2312"/>
                                <w:kern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Times New Roman" w:hAnsi="Times New Roman" w:eastAsia="楷体_GB2312" w:cs="楷体_GB2312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sz w:val="28"/>
                                <w:szCs w:val="28"/>
                              </w:rPr>
                              <w:t>指导专家</w:t>
                            </w:r>
                            <w:r>
                              <w:rPr>
                                <w:rFonts w:hint="eastAsia" w:ascii="Times New Roman" w:hAnsi="Times New Roman" w:eastAsia="楷体_GB2312" w:cs="楷体_GB2312"/>
                                <w:kern w:val="2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>
                            <w:pPr>
                              <w:spacing w:line="400" w:lineRule="exact"/>
                              <w:ind w:firstLine="1120" w:firstLineChars="400"/>
                              <w:jc w:val="left"/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hAnsi="Times New Roman" w:eastAsia="楷体_GB2312" w:cs="楷体_GB2312"/>
                                <w:kern w:val="2"/>
                                <w:sz w:val="28"/>
                                <w:szCs w:val="28"/>
                              </w:rPr>
                              <w:t>（不超过</w:t>
                            </w:r>
                            <w:r>
                              <w:rPr>
                                <w:rFonts w:hint="eastAsia" w:ascii="楷体_GB2312" w:hAnsi="Times New Roman" w:eastAsia="楷体_GB2312"/>
                                <w:kern w:val="2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hint="eastAsia" w:ascii="楷体_GB2312" w:hAnsi="Times New Roman" w:eastAsia="楷体_GB2312" w:cs="楷体_GB2312"/>
                                <w:kern w:val="2"/>
                                <w:sz w:val="28"/>
                                <w:szCs w:val="28"/>
                              </w:rPr>
                              <w:t>人）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adjustRightInd w:val="0"/>
              <w:snapToGrid w:val="0"/>
              <w:spacing w:beforeLines="0" w:afterLines="0" w:line="360" w:lineRule="auto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spacing w:beforeLines="0" w:afterLines="0" w:line="360" w:lineRule="auto"/>
              <w:jc w:val="both"/>
              <w:rPr>
                <w:rFonts w:ascii="仿宋_GB2312" w:hAnsi="Calibri" w:eastAsia="仿宋_GB2312"/>
                <w:snapToGrid w:val="0"/>
                <w:sz w:val="24"/>
                <w:szCs w:val="32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beforeLines="0" w:afterLines="0" w:line="360" w:lineRule="auto"/>
              <w:jc w:val="both"/>
              <w:rPr>
                <w:rFonts w:ascii="仿宋_GB2312" w:hAnsi="Calibri" w:eastAsia="仿宋_GB2312"/>
                <w:snapToGrid w:val="0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-718820</wp:posOffset>
                      </wp:positionH>
                      <wp:positionV relativeFrom="paragraph">
                        <wp:posOffset>317500</wp:posOffset>
                      </wp:positionV>
                      <wp:extent cx="480060" cy="944880"/>
                      <wp:effectExtent l="0" t="0" r="762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060" cy="94488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</w:rPr>
                                    <w:t>—</w:t>
                                  </w: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19 —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6.6pt;margin-top:25pt;height:74.4pt;width:37.8pt;z-index:251663360;mso-width-relative:page;mso-height-relative:page;" fillcolor="#FFFFFF" filled="t" stroked="f" coordsize="21600,21600" o:gfxdata="UEsDBAoAAAAAAIdO4kAAAAAAAAAAAAAAAAAEAAAAZHJzL1BLAwQUAAAACACHTuJAgM8TINgAAAAL&#10;AQAADwAAAGRycy9kb3ducmV2LnhtbE2Py07DMBBF90j8gzVI7FLbrShpiFMBgh1SHyDWbjwkEfE4&#10;xG5T/p5hBcvRHN17brk++16ccIxdIAN6pkAg1cF11Bh4e33OchAxWXK2D4QGvjHCurq8KG3hwkQ7&#10;PO1TIziEYmENtCkNhZSxbtHbOAsDEv8+wuht4nNspBvtxOG+l3OlltLbjrihtQM+tlh/7o/eQNwN&#10;29X9tHmI7/jypONAmy/WM9dXWt2BSHhOfzD86rM6VOx0CEdyUfQGMq0Xc2YN3CgexUS2uF2CODC6&#10;ynOQVSn/b6h+AFBLAwQUAAAACACHTuJAIWTKx+cBAADHAwAADgAAAGRycy9lMm9Eb2MueG1srVNL&#10;jtQwEN0jcQfLezrpUQZC1OmRYNRsECCGz9rt2Ikl/1T2dNIXgBuwYsOec/U5KDuZnhFILBBe+FP/&#10;96q8uZqMJgcBQTnb0vWqpERY7jpl+5Z+/LB7UlMSIrMd086Klh5FoFfbx482o2/EhRuc7gQQDGJD&#10;M/qWDjH6pigCH4RhYeW8sKiUDgyL+IS+6ICNGN3o4qIsnxajg86D4yIElF7PSrrN8aUUPL6VMohI&#10;dEuxtph3yPs+7cV2w5oemB8UX8pg/1CFYcpi0nOoaxYZuQX1RyijOLjgZFxxZwonpeIiY0A06/I3&#10;NDcD8yJjQXKCP9MU/l9Y/ubwDojqWlpRYpnBFp2+fT19/3n68YVUiZ7RhwatbjzaxemFm7DNd/KA&#10;woR6kmDSiXgI6pHo45lcMUXCUVjV2C7UcFQ9r6q6zuQX984eQnwlnCHp0lLA3mVK2eF1iFgImt6Z&#10;LEx3O6U1ARc/qzhkslLWrAzoM1+Id8jXLA7Q719qIAeG47DLK0HByH14aL0u08qR/u6SPZdUWlnC&#10;0tgvUxWVFu8RxJIAWC43pdGWjMjiZf3sMuewLgGZ7bTFehLnM7fpFqf9hMp03bvuiH3AD4cMCfYJ&#10;T0puPah+QEHuS3bGaZlhzZOdxvHhO6e4/3/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DPEyDY&#10;AAAACwEAAA8AAAAAAAAAAQAgAAAAIgAAAGRycy9kb3ducmV2LnhtbFBLAQIUABQAAAAIAIdO4kAh&#10;ZMrH5wEAAMcDAAAOAAAAAAAAAAEAIAAAACcBAABkcnMvZTJvRG9jLnhtbFBLBQYAAAAABgAGAFkB&#10;AACABQAAAAA=&#10;">
                      <v:path/>
                      <v:fill type="gradient" on="t" color2="#FFFFFF" angle="90" focus="0%" focussize="0f,0f" focusposition="0f,0f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—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 xml:space="preserve"> 19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00" w:lineRule="exact"/>
        <w:ind w:left="0" w:leftChars="0" w:right="0" w:rightChars="0" w:firstLine="4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注：1.标牌尺寸5米×3米，彩喷，铁架。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00" w:lineRule="exact"/>
        <w:ind w:firstLine="944" w:firstLineChars="4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</w:rPr>
        <w:t>标牌蓝底白字、黑体字体，全省范围内统一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pStyle w:val="6"/>
        <w:ind w:right="44"/>
      </w:pPr>
      <w:bookmarkStart w:id="0" w:name="抄送"/>
      <w:bookmarkEnd w:id="0"/>
    </w:p>
    <w:sectPr>
      <w:footerReference r:id="rId4" w:type="default"/>
      <w:pgSz w:w="16838" w:h="11906" w:orient="landscape"/>
      <w:pgMar w:top="1531" w:right="1871" w:bottom="1531" w:left="1871" w:header="851" w:footer="1417" w:gutter="0"/>
      <w:pgNumType w:fmt="decimal"/>
      <w:cols w:space="720" w:num="1"/>
      <w:titlePg/>
      <w:rtlGutter w:val="0"/>
      <w:docGrid w:type="linesAndChars" w:linePitch="63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0"/>
      <w:rPr>
        <w:rFonts w:hint="eastAsia" w:ascii="仿宋_GB2312" w:hAnsi="仿宋_GB2312" w:eastAsia="仿宋_GB2312" w:cs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38i9+2AQAAVQMAAA4AAABkcnMvZTJvRG9jLnhtbK1TwY7TMBC9&#10;I/EPlu802UqFKGq6Aq0WISFAWvYDXMduLNkea+w26Q/AH3Diwp3v6ncwdpsughvi4sx4xm/em5ms&#10;bydn2UFhNOA7frOoOVNeQm/8ruOPn+9fNJzFJHwvLHjV8aOK/Hbz/Nl6DK1awgC2V8gIxMd2DB0f&#10;UgptVUU5KCfiAoLyFNSATiRycVf1KEZCd7Za1vXLagTsA4JUMdLt3TnINwVfayXTR62jSsx2nLil&#10;cmI5t/msNmvR7lCEwcgLDfEPLJwwnopeoe5EEmyP5i8oZyRCBJ0WElwFWhupigZSc1P/oeZhEEEV&#10;LdScGK5tiv8PVn44fEJm+o6vOPPC0YhO376evv88/fjCVrk9Y4gtZT0EykvTG5hozPN9pMusetLo&#10;8pf0MIpTo4/X5qopMZkfNcumqSkkKTY7hF89PQ8Y01sFjmWj40jTK00Vh/cxnVPnlFzNw72xtkzQ&#10;ejYS6qp5tSovriFCt56KZBVnttlK03a6SNtCfyRlI61Axz3tKGf2nacO522ZDZyN7WzsA5rdUNYp&#10;U4nh9T4RncIyVzjDXgrT7IrOy57l5fjdL1lPf8Pm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Bt/IvftgEAAFUDAAAOAAAAAAAAAAEAIAAAACIBAABkcnMvZTJvRG9jLnhtbFBLBQYAAAAABgAG&#10;AFkBAABK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20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FS5U+3AQAAVQMAAA4AAABkcnMvZTJvRG9jLnhtbK1TzY7TMBC+&#10;I/EOlu802a4WoqjpCrRahIQAaZcHcB27seQ/zbhN+gLwBpy4cOe5+hyM3aaL4Ia4ODOe8TffNzNZ&#10;3U7Osr0CNMF3/GpRc6a8DL3x245/frx/0XCGSfhe2OBVxw8K+e36+bPVGFu1DEOwvQJGIB7bMXZ8&#10;SCm2VYVyUE7gIkTlKagDOJHIhW3VgxgJ3dlqWdcvqzFAHyFIhUi3d6cgXxd8rZVMH7VGlZjtOHFL&#10;5YRybvJZrVei3YKIg5FnGuIfWDhhPBW9QN2JJNgOzF9QzkgIGHRayOCqoLWRqmggNVf1H2oeBhFV&#10;0ULNwXhpE/4/WPlh/wmY6Tt+zZkXjkZ0/Pb1+P3n8ccXdp3bM0ZsKeshUl6a3oSJxjzfI11m1ZMG&#10;l7+kh1GcGn24NFdNicn8qFk2TU0hSbHZIfzq6XkETG9VcCwbHQeaXmmq2L/HdEqdU3I1H+6NtWWC&#10;1rORUG+aVzflxSVE6NZTkazixDZbadpMZ2mb0B9I2Ugr0HFPO8qZfeepw3lbZgNmYzMbuwhmO5R1&#10;ylQwvt4lolNY5gon2HNhml3Red6zvBy/+yXr6W9Y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EVLlT7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20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61165"/>
    <w:rsid w:val="5EA6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Hyperlink"/>
    <w:basedOn w:val="3"/>
    <w:uiPriority w:val="0"/>
    <w:rPr>
      <w:color w:val="0000FF"/>
      <w:u w:val="single"/>
    </w:rPr>
  </w:style>
  <w:style w:type="paragraph" w:customStyle="1" w:styleId="6">
    <w:name w:val="p0"/>
    <w:basedOn w:val="1"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2020-07-16T09:05:00Z</dcterms:created>
  <dc:creator>小许</dc:creator>
  <cp:lastModifiedBy>小许</cp:lastModifiedBy>
  <dcterms:modified xsi:type="dcterms:W3CDTF">2020-07-16T09:06:41Z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