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tabs>
          <w:tab w:val="left" w:pos="993"/>
          <w:tab w:val="left" w:pos="1560"/>
        </w:tabs>
        <w:adjustRightInd w:val="0"/>
        <w:snapToGrid w:val="0"/>
        <w:spacing w:line="600" w:lineRule="exact"/>
        <w:ind w:firstLine="0" w:firstLineChars="0"/>
        <w:rPr>
          <w:rFonts w:hint="eastAsia" w:ascii="Times New Roman" w:hAnsi="Times New Roman" w:eastAsia="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napToGrid w:val="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snapToGrid w:val="0"/>
          <w:kern w:val="0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Times New Roman" w:hAnsi="Times New Roman" w:eastAsia="黑体"/>
          <w:sz w:val="40"/>
          <w:szCs w:val="40"/>
        </w:rPr>
      </w:pPr>
      <w:r>
        <w:rPr>
          <w:rFonts w:hint="eastAsia" w:ascii="Times New Roman" w:hAnsi="Times New Roman" w:eastAsia="黑体"/>
          <w:sz w:val="40"/>
          <w:szCs w:val="40"/>
          <w:lang w:eastAsia="zh-CN"/>
        </w:rPr>
        <w:t>江西</w:t>
      </w:r>
      <w:r>
        <w:rPr>
          <w:rFonts w:ascii="Times New Roman" w:hAnsi="Times New Roman" w:eastAsia="黑体"/>
          <w:sz w:val="40"/>
          <w:szCs w:val="40"/>
        </w:rPr>
        <w:t>省2018－2020年农业机械购置补贴机具补贴额一览表</w:t>
      </w:r>
    </w:p>
    <w:p>
      <w:pPr>
        <w:spacing w:line="600" w:lineRule="exact"/>
        <w:jc w:val="center"/>
        <w:rPr>
          <w:rFonts w:ascii="Times New Roman" w:hAnsi="Times New Roman" w:eastAsia="仿宋_GB2312"/>
          <w:color w:val="FF0000"/>
          <w:kern w:val="0"/>
          <w:sz w:val="30"/>
          <w:szCs w:val="30"/>
          <w:u w:val="single"/>
        </w:rPr>
      </w:pPr>
      <w:r>
        <w:rPr>
          <w:rFonts w:ascii="Times New Roman" w:hAnsi="Times New Roman" w:eastAsia="黑体"/>
          <w:sz w:val="40"/>
          <w:szCs w:val="40"/>
        </w:rPr>
        <w:t>（2020年</w:t>
      </w:r>
      <w:r>
        <w:rPr>
          <w:rFonts w:hint="eastAsia" w:ascii="Times New Roman" w:hAnsi="Times New Roman" w:eastAsia="黑体"/>
          <w:sz w:val="40"/>
          <w:szCs w:val="40"/>
        </w:rPr>
        <w:t>第二次</w:t>
      </w:r>
      <w:r>
        <w:rPr>
          <w:rFonts w:ascii="Times New Roman" w:hAnsi="Times New Roman" w:eastAsia="黑体"/>
          <w:sz w:val="40"/>
          <w:szCs w:val="40"/>
        </w:rPr>
        <w:t>调整</w:t>
      </w:r>
      <w:r>
        <w:rPr>
          <w:rFonts w:hint="eastAsia" w:ascii="Times New Roman" w:hAnsi="Times New Roman" w:eastAsia="黑体"/>
          <w:sz w:val="40"/>
          <w:szCs w:val="40"/>
          <w:lang w:eastAsia="zh-CN"/>
        </w:rPr>
        <w:t>征求意见</w:t>
      </w:r>
      <w:r>
        <w:rPr>
          <w:rFonts w:ascii="Times New Roman" w:hAnsi="Times New Roman" w:eastAsia="黑体"/>
          <w:sz w:val="40"/>
          <w:szCs w:val="40"/>
        </w:rPr>
        <w:t>）</w:t>
      </w:r>
    </w:p>
    <w:tbl>
      <w:tblPr>
        <w:tblStyle w:val="3"/>
        <w:tblW w:w="162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1344"/>
        <w:gridCol w:w="1116"/>
        <w:gridCol w:w="1464"/>
        <w:gridCol w:w="3359"/>
        <w:gridCol w:w="4811"/>
        <w:gridCol w:w="1008"/>
        <w:gridCol w:w="900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Header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大类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小类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品目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档次名称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基本配置和参数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中央财政补贴额（元）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调整情况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栽植机械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秧苗移栽机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7-9行四轮乘坐式水稻有序抛秧机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四轮乘坐式；7-9行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新增分档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栽植机械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秧苗移栽机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10-12行四轮乘坐式水稻有序抛秧机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四轮乘坐式；10-12行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26000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新增分档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栽植机械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秧苗移栽机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13行及以上四轮乘坐式水稻有序抛秧机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四轮乘坐式；13行及以上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45000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新增分档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施肥机械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施肥机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6行及以上水稻侧深施肥装置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行数≥6行，定位、定量深施，配置插秧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整地、播种）施肥同步控制装置、施肥量调节装置，与水稻插秧机、水稻直播机、自走履带式旋耕机、拖拉机等配套同步作业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6850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调整档次名称，优化基本配置参数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施肥机械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撒肥机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1.0m³以下固态肥抛撒机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料厢容积＜1.0m³；抛撒宽度≥4m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调整档次名称，优化基本配置参数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施肥机械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撒肥机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1.0m³及以上固态肥抛撒机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料厢容积≥1.0m³；抛撒宽度≥4m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调整档次名称，优化基本配置参数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植保机械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喷杆喷雾机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12m以下悬挂及牵引式喷杆喷雾机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喷杆长度＜12m；形式：悬挂及牵引式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新增分档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植保机械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喷杆喷雾机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12—18m悬挂及牵引式喷杆喷雾机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12m≤喷杆长度＜18m；形式：悬挂及牵引式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优化基本配置参数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植保机械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喷杆喷雾机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18m及以上悬挂及牵引式喷杆喷雾机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喷杆长度≥18m；形式：悬挂及牵引式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优化基本配置参数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植保机械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喷杆喷雾机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18马力以下自走式喷杆喷雾机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功率＜18马力；形式：自走式，四轮驱动、四轮转向；离地间隙≥0.8m；药箱容积≥300L；喷杆长度≥8m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5400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优化基本配置参数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植保机械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喷杆喷雾机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18—50马力自走式喷杆喷雾机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18马力≤功率＜50马力；形式：自走式，四轮驱动、四轮转向；离地间隙≥0.8m；药箱容积≥500L；喷杆长度≥10m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13200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优化基本配置参数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植保机械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喷杆喷雾机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50—100马力自走式喷杆喷雾机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50马力≤功率＜100马力；形式：自走式，四轮驱动、四轮转向；离地间隙≥0.8m；药箱容积≥1000L；喷杆长度≥16m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14320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优化基本配置参数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修剪机械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果树修剪机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电池容量40-100V·A·h电动果树修剪机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电池形式：锂电池；40V·A·H≤锂电池容量＜100V·A·H；锂电池、充电器通过市场监管部门授权检验机构的检测；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新增品目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修剪机械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果树修剪机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电池容量100-200V·A·h电动果树修剪机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电池形式：锂电池；100V·A·H≤锂电池容量＜200V·A·H；锂电池、充电器通过市场监管部门授权检验机构的检测；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550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新增品目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修剪机械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果树修剪机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电池容量200V·A·h以上电动果树修剪机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电池形式：锂电池；锂电池容量≥200V·A·H；锂电池、充电器通过市场监管部门授权检验机构的检测；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750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新增品目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打（压）捆机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0.7—1.2m捡拾压捆机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0.7m≤捡拾宽度＜1.2m；圆捆机压缩室直径≥550mm，压缩室宽度≥550mm；方捆机压缩室截面尺寸(宽度×高度）≥200×200mm，打结器数量≥1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5280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优化基本配置参数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打（压）捆机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1.2—1.7m捡拾压捆机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1.2m≤捡拾宽度＜1.7m；圆捆机压缩室直径≥800mm，压缩室宽度≥800mm；方捆机压缩室截面尺寸(宽度×高度）≥300×300mm，打结器数量≥1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11400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优化基本配置参数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打（压）捆机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1.7m及以上捡拾压捆机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捡拾宽度≥1.7m；圆捆机压缩室直径≥1200mm，压缩室宽度≥1200mm；方捆机压缩室截面尺寸(宽度×高度）≥400×300mm，打结器数量≥2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17570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优化基本配置参数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茎秆收集处理机械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秸秆粉碎还田机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150—160cm悬挂甩刀式青饲料收获机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悬挂甩刀式；150cm≤割幅＜160cm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4200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调整品目，分档及基本配置参数不变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茎秆收集处理机械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秸秆粉碎还田机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160cm及以上悬挂甩刀式青饲料收获机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悬挂甩刀式；割幅≥160cm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4200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调整品目，分档及基本配置参数不变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畜牧机械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饲养机械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送料机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50-100m塞盘链式送料机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塞盘链式；50m≤送料长度＜100m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3400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调整档次名称，优化基本配置参数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畜牧机械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饲养机械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送料机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100—200m塞盘链式送料机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塞盘链式；100m≤送料长度＜200m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7430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调整档次名称，优化基本配置参数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畜牧机械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饲养机械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清粪机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禽用刮板式清粪机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刮粪板宽度≥1200mm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调整档次名称，优化基本配置参数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畜牧机械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饲养机械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清粪机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畜用刮板式清粪机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刮粪板宽度≥1800mm；刮粪板防腐蚀方式：不锈钢；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调整档次名称，优化基本配置参数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农业废弃物利用处理设备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废弃物处理设备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沼液沼渣抽排设备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罐体容积1m³以下沼液沼渣抽排设备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罐体容积＜1m³；额定功率（抽排设备）≥1.2kW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优化基本配置参数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农业废弃物利用处理设备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废弃物处理设备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沼液沼渣抽排设备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罐体容积1m³及以上沼液沼渣抽排设备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罐体容积≥1m³；额定功率（抽排设备）≥2.2kW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优化基本配置参数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设施农业设备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食用菌生产设备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食用菌料装瓶（袋）机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手动供瓶（套袋）的食用菌料装瓶（袋）机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手动套袋（供瓶）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新增品目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设施农业设备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食用菌生产设备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食用菌料装瓶（袋）机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生产率700袋/h及以上自动装袋机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自动套袋（供瓶）；生产率≥700袋/h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新增品目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设施农业设备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食用菌生产设备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食用菌料装瓶（袋）机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生产率600袋/h及以上自动装袋扎口一体机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自动套袋（供瓶）、扎口；生产率≥600袋/h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9800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新增品目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茶叶输送机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输送长度2m以下带式茶叶输送机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带式；输送宽度≥300mm;输送长度＜2m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新增品目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茶叶输送机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输送长度2m及以上带式茶叶输送机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带式；输送宽度≥300mm;输送长度≥2m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新增品目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茶叶输送机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槽宽200-600mm振动式茶叶输送机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振动式；200mm≤槽宽＜60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0mm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新增品目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茶叶压扁机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非全自动茶叶压扁机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长度≥600mm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新增品目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茶叶压扁机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全自动茶叶压扁机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长度≥600mm；控制形式：全自动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新增品目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茶叶色选机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总执行单元数128以下茶叶色选机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总执行单元数＜128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新增品目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茶叶色选机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总执行单元数128及以上的茶叶色选机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总执行单元数≥128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48000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新增品目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秸秆收集机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1.5-1.6m甩刀(锤爪）式秸秆收集机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1.5m≤捡拾宽度＜1.6m；收集器型式：甩刀式或锤爪式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3800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新增品目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秸秆收集机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1.6m及以上甩刀(锤爪）式秸秆收集机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捡拾宽度≥1.6m；收集器型式：甩刀式或锤爪式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新增品目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秸秆收集机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1.2-1.7m弹齿式秸秆收集机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1.2m≤捡拾宽度＜1.7m；收集器型式：弹齿式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新增品目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秸秆收集机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1.7m及以上弹齿式秸秆收集机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捡拾宽度≥1.7m；收集器型式：弹齿式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新增品目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果园轨道运输机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山地果园轨道运输机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含动力、货物载运装置和轨道。驱动形式：自走式；最大爬坡度≥35°；额定装载质量≥200kg；有手动和紧急制动装置，制动距离≤1m；轨道为钢材质。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5500元/台（动力和货物载运装置），60元/m（轨道）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新增品目</w:t>
            </w:r>
          </w:p>
        </w:tc>
      </w:tr>
    </w:tbl>
    <w:p/>
    <w:sectPr>
      <w:pgSz w:w="16838" w:h="11906" w:orient="landscape"/>
      <w:pgMar w:top="1531" w:right="1701" w:bottom="153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E74E8"/>
    <w:rsid w:val="0B3C3565"/>
    <w:rsid w:val="13714CAB"/>
    <w:rsid w:val="1DF32390"/>
    <w:rsid w:val="1FFE74E8"/>
    <w:rsid w:val="2E6B7409"/>
    <w:rsid w:val="3EF762E7"/>
    <w:rsid w:val="61550DE0"/>
    <w:rsid w:val="68E36141"/>
    <w:rsid w:val="7C5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0">
    <w:name w:val="msolistparagraph"/>
    <w:basedOn w:val="1"/>
    <w:uiPriority w:val="0"/>
    <w:pPr>
      <w:ind w:firstLine="420" w:firstLineChars="200"/>
    </w:pPr>
    <w:rPr>
      <w:rFonts w:ascii="Calibri" w:hAnsi="Calibri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2020-05-21T01:04:00Z</dcterms:created>
  <dc:creator>Yolanda</dc:creator>
  <cp:lastModifiedBy>曹响才</cp:lastModifiedBy>
  <cp:lastPrinted>2020-06-04T02:06:00Z</cp:lastPrinted>
  <dcterms:modified xsi:type="dcterms:W3CDTF">2020-06-04T03:57:43Z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