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b/>
          <w:sz w:val="44"/>
          <w:szCs w:val="44"/>
        </w:rPr>
      </w:pPr>
      <w:r>
        <w:rPr>
          <w:rFonts w:hint="eastAsia" w:ascii="仿宋" w:hAnsi="仿宋" w:eastAsia="仿宋" w:cs="方正小标宋简体"/>
          <w:b/>
          <w:sz w:val="44"/>
          <w:szCs w:val="44"/>
        </w:rPr>
        <w:t>资质到期产品补贴办理功能操作说明</w:t>
      </w:r>
    </w:p>
    <w:p>
      <w:pPr>
        <w:jc w:val="left"/>
        <w:rPr>
          <w:rFonts w:ascii="仿宋" w:hAnsi="仿宋" w:eastAsia="仿宋" w:cs="方正小标宋简体"/>
          <w:b/>
          <w:sz w:val="36"/>
          <w:szCs w:val="36"/>
        </w:rPr>
      </w:pPr>
    </w:p>
    <w:p>
      <w:pPr>
        <w:jc w:val="left"/>
        <w:rPr>
          <w:rFonts w:ascii="仿宋" w:hAnsi="仿宋" w:eastAsia="仿宋" w:cs="仿宋_GB2312"/>
          <w:b/>
          <w:bCs/>
          <w:sz w:val="30"/>
          <w:szCs w:val="30"/>
        </w:rPr>
      </w:pPr>
      <w:r>
        <w:rPr>
          <w:rFonts w:hint="eastAsia" w:ascii="仿宋" w:hAnsi="仿宋" w:eastAsia="仿宋" w:cs="仿宋_GB2312"/>
          <w:b/>
          <w:bCs/>
          <w:sz w:val="30"/>
          <w:szCs w:val="30"/>
        </w:rPr>
        <w:t>一．省管理部门</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1.省管理用户登录，点击系统设置下的补贴产品管理菜单，页面增加资质到期产品颜色显示。如下图：</w:t>
      </w:r>
    </w:p>
    <w:p>
      <w:pPr>
        <w:jc w:val="center"/>
        <w:rPr>
          <w:rFonts w:ascii="仿宋" w:hAnsi="仿宋" w:eastAsia="仿宋" w:cs="仿宋_GB2312"/>
          <w:sz w:val="32"/>
          <w:szCs w:val="32"/>
        </w:rPr>
      </w:pPr>
      <w:r>
        <w:drawing>
          <wp:inline distT="0" distB="0" distL="0" distR="0">
            <wp:extent cx="5656580" cy="1588770"/>
            <wp:effectExtent l="0" t="0" r="1270"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a:stretch>
                      <a:fillRect/>
                    </a:stretch>
                  </pic:blipFill>
                  <pic:spPr>
                    <a:xfrm>
                      <a:off x="0" y="0"/>
                      <a:ext cx="5656580" cy="1588770"/>
                    </a:xfrm>
                    <a:prstGeom prst="rect">
                      <a:avLst/>
                    </a:prstGeom>
                  </pic:spPr>
                </pic:pic>
              </a:graphicData>
            </a:graphic>
          </wp:inline>
        </w:drawing>
      </w:r>
    </w:p>
    <w:p>
      <w:pPr>
        <w:jc w:val="left"/>
        <w:rPr>
          <w:rFonts w:ascii="仿宋" w:hAnsi="仿宋" w:eastAsia="仿宋" w:cs="仿宋_GB2312"/>
          <w:b/>
          <w:bCs/>
          <w:sz w:val="28"/>
          <w:szCs w:val="28"/>
        </w:rPr>
      </w:pPr>
      <w:r>
        <w:rPr>
          <w:rFonts w:hint="eastAsia" w:ascii="仿宋" w:hAnsi="仿宋" w:eastAsia="仿宋" w:cs="仿宋_GB2312"/>
          <w:b/>
          <w:bCs/>
          <w:sz w:val="28"/>
          <w:szCs w:val="28"/>
        </w:rPr>
        <w:t>说明:</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（1）补贴资质未到期产品，正常状态。</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（2）补贴资质到期产品，但系统日期距到期日期在6个月之内（自资质有效期满之日起算），资质失效但可以申请办理补贴的产品，提示为“黄色”。该产品信息显示为：证书资质：失效；补贴申请：可申请。</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（3）补贴资质到期产品，系统日期距到期日期在6个月之后的无效产品（自资质有效期满之日起算），提示为“红色”。该产品信息显示为：证书资质：失效；补贴申请：不可申请。</w:t>
      </w:r>
    </w:p>
    <w:p>
      <w:pPr>
        <w:pStyle w:val="9"/>
        <w:ind w:firstLine="425" w:firstLineChars="152"/>
        <w:jc w:val="left"/>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.解除封闭</w:t>
      </w:r>
    </w:p>
    <w:p>
      <w:pPr>
        <w:pStyle w:val="9"/>
        <w:ind w:firstLine="425" w:firstLineChars="152"/>
        <w:jc w:val="left"/>
        <w:rPr>
          <w:rFonts w:ascii="仿宋" w:hAnsi="仿宋" w:eastAsia="仿宋" w:cs="仿宋_GB2312"/>
          <w:sz w:val="28"/>
          <w:szCs w:val="28"/>
        </w:rPr>
      </w:pPr>
      <w:r>
        <w:rPr>
          <w:rFonts w:ascii="仿宋" w:hAnsi="仿宋" w:eastAsia="仿宋" w:cs="仿宋_GB2312"/>
          <w:sz w:val="28"/>
          <w:szCs w:val="28"/>
        </w:rPr>
        <w:t>a.</w:t>
      </w:r>
      <w:r>
        <w:rPr>
          <w:rFonts w:hint="eastAsia" w:ascii="仿宋" w:hAnsi="仿宋" w:eastAsia="仿宋" w:cs="仿宋_GB2312"/>
          <w:sz w:val="28"/>
          <w:szCs w:val="28"/>
        </w:rPr>
        <w:t>手动解除封闭</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省管理用户登录系统，点击左侧菜单“系统设置”--&gt;“封闭设置”--&gt;“封闭补贴产品”页面，查询条件“是否封闭”选择“是”，“封闭类型”选择“证书到期”，“证书截至日期”选择要查询证书到期时间段，点击查询，查询出的产品就是在证书截至日期时间段内且是因为证书到期封闭的产品，管理员可以根据证书有效日期确认是否需要解除封闭。证书日期到期后六个月内的产品系统不会自动封闭，六个月后自动封闭。</w:t>
      </w:r>
    </w:p>
    <w:p>
      <w:pPr>
        <w:pStyle w:val="9"/>
        <w:ind w:firstLine="425" w:firstLineChars="152"/>
        <w:jc w:val="left"/>
        <w:rPr>
          <w:rFonts w:ascii="仿宋" w:hAnsi="仿宋" w:eastAsia="仿宋" w:cs="仿宋_GB2312"/>
          <w:color w:val="000000" w:themeColor="text1"/>
          <w:sz w:val="28"/>
          <w:szCs w:val="28"/>
        </w:rPr>
      </w:pPr>
      <w:r>
        <w:rPr>
          <w:rFonts w:hint="eastAsia" w:ascii="仿宋" w:hAnsi="仿宋" w:eastAsia="仿宋" w:cs="仿宋_GB2312"/>
          <w:color w:val="000000" w:themeColor="text1"/>
          <w:sz w:val="28"/>
          <w:szCs w:val="28"/>
        </w:rPr>
        <w:t>b</w:t>
      </w:r>
      <w:r>
        <w:rPr>
          <w:rFonts w:ascii="仿宋" w:hAnsi="仿宋" w:eastAsia="仿宋" w:cs="仿宋_GB2312"/>
          <w:color w:val="000000" w:themeColor="text1"/>
          <w:sz w:val="28"/>
          <w:szCs w:val="28"/>
        </w:rPr>
        <w:t>.</w:t>
      </w:r>
      <w:r>
        <w:rPr>
          <w:rFonts w:hint="eastAsia" w:ascii="仿宋" w:hAnsi="仿宋" w:eastAsia="仿宋" w:cs="仿宋_GB2312"/>
          <w:color w:val="000000" w:themeColor="text1"/>
          <w:sz w:val="28"/>
          <w:szCs w:val="28"/>
        </w:rPr>
        <w:t>系统升级前因证书到期自动封闭，且在到期后六个月内的产品省管理部门可联系我们后台统一解除封闭。</w:t>
      </w:r>
    </w:p>
    <w:p>
      <w:pPr>
        <w:jc w:val="left"/>
        <w:rPr>
          <w:rFonts w:ascii="仿宋" w:hAnsi="仿宋" w:eastAsia="仿宋" w:cs="仿宋_GB2312"/>
          <w:b/>
          <w:bCs/>
          <w:sz w:val="30"/>
          <w:szCs w:val="30"/>
        </w:rPr>
      </w:pPr>
      <w:r>
        <w:rPr>
          <w:rFonts w:hint="eastAsia" w:ascii="仿宋" w:hAnsi="仿宋" w:eastAsia="仿宋" w:cs="仿宋_GB2312"/>
          <w:b/>
          <w:bCs/>
          <w:sz w:val="30"/>
          <w:szCs w:val="30"/>
        </w:rPr>
        <w:t>二．市、县、乡镇管理部门</w:t>
      </w:r>
    </w:p>
    <w:p>
      <w:pPr>
        <w:pStyle w:val="9"/>
        <w:ind w:firstLine="425" w:firstLineChars="152"/>
        <w:jc w:val="left"/>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.市、县、乡镇管理部门用户登录，点击补贴产品查询菜单，页面增加资质到期产品颜色显示。如下图：</w:t>
      </w:r>
    </w:p>
    <w:p>
      <w:pPr>
        <w:jc w:val="center"/>
        <w:rPr>
          <w:rFonts w:ascii="仿宋" w:hAnsi="仿宋" w:eastAsia="仿宋" w:cs="仿宋_GB2312"/>
          <w:sz w:val="32"/>
          <w:szCs w:val="32"/>
        </w:rPr>
      </w:pPr>
      <w:r>
        <w:drawing>
          <wp:inline distT="0" distB="0" distL="0" distR="0">
            <wp:extent cx="5274310" cy="17322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1732280"/>
                    </a:xfrm>
                    <a:prstGeom prst="rect">
                      <a:avLst/>
                    </a:prstGeom>
                  </pic:spPr>
                </pic:pic>
              </a:graphicData>
            </a:graphic>
          </wp:inline>
        </w:drawing>
      </w:r>
    </w:p>
    <w:p>
      <w:pPr>
        <w:pStyle w:val="9"/>
        <w:ind w:firstLine="425" w:firstLineChars="152"/>
        <w:jc w:val="left"/>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.县、乡镇操作用户申请录入。</w:t>
      </w:r>
    </w:p>
    <w:p>
      <w:pPr>
        <w:pStyle w:val="9"/>
        <w:ind w:firstLine="425" w:firstLineChars="152"/>
        <w:jc w:val="center"/>
        <w:rPr>
          <w:rFonts w:ascii="仿宋" w:hAnsi="仿宋" w:eastAsia="仿宋" w:cs="仿宋_GB2312"/>
          <w:sz w:val="28"/>
          <w:szCs w:val="28"/>
        </w:rPr>
      </w:pPr>
      <w:r>
        <w:rPr>
          <w:rFonts w:hint="eastAsia" w:ascii="仿宋" w:hAnsi="仿宋" w:eastAsia="仿宋" w:cs="仿宋_GB2312"/>
          <w:sz w:val="28"/>
          <w:szCs w:val="28"/>
        </w:rPr>
        <w:t>县、乡镇用户录入购机申请时，购机者信息填写页面增加购机日期输入功能，必填项。购机日期不能大于系统当前日期。如下图：</w:t>
      </w:r>
      <w:r>
        <w:rPr>
          <w:rFonts w:ascii="仿宋" w:hAnsi="仿宋" w:eastAsia="仿宋"/>
        </w:rPr>
        <w:drawing>
          <wp:inline distT="0" distB="0" distL="0" distR="0">
            <wp:extent cx="5274310" cy="154813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5274310" cy="1548130"/>
                    </a:xfrm>
                    <a:prstGeom prst="rect">
                      <a:avLst/>
                    </a:prstGeom>
                  </pic:spPr>
                </pic:pic>
              </a:graphicData>
            </a:graphic>
          </wp:inline>
        </w:drawing>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申请保存时，系统后台通过产品的证书有效日期、生产日期、购机日期进行逻辑判断。有以下几种提示：</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提示1：“产品未完善证书有效日期，请联系企业完善对应产品证书信息”。说明需要联系生产企业完善补贴产品证书信息。</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提示2：“产品出厂编号：X</w:t>
      </w:r>
      <w:r>
        <w:rPr>
          <w:rFonts w:ascii="仿宋" w:hAnsi="仿宋" w:eastAsia="仿宋" w:cs="仿宋_GB2312"/>
          <w:sz w:val="28"/>
          <w:szCs w:val="28"/>
        </w:rPr>
        <w:t>XXX</w:t>
      </w:r>
      <w:r>
        <w:rPr>
          <w:rFonts w:hint="eastAsia" w:ascii="仿宋" w:hAnsi="仿宋" w:eastAsia="仿宋" w:cs="仿宋_GB2312"/>
          <w:sz w:val="28"/>
          <w:szCs w:val="28"/>
        </w:rPr>
        <w:t>必须完善生产日期方可进行补贴！”，说明当前产品证书已到期，需要联系生产企业完善该出厂编号产品的生产日期。</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提示3：“产品出厂编号【X</w:t>
      </w:r>
      <w:r>
        <w:rPr>
          <w:rFonts w:ascii="仿宋" w:hAnsi="仿宋" w:eastAsia="仿宋" w:cs="仿宋_GB2312"/>
          <w:sz w:val="28"/>
          <w:szCs w:val="28"/>
        </w:rPr>
        <w:t>XX</w:t>
      </w:r>
      <w:r>
        <w:rPr>
          <w:rFonts w:hint="eastAsia" w:ascii="仿宋" w:hAnsi="仿宋" w:eastAsia="仿宋" w:cs="仿宋_GB2312"/>
          <w:sz w:val="28"/>
          <w:szCs w:val="28"/>
        </w:rPr>
        <w:t>】生产日期</w:t>
      </w:r>
      <w:r>
        <w:rPr>
          <w:rFonts w:ascii="仿宋" w:hAnsi="仿宋" w:eastAsia="仿宋" w:cs="仿宋_GB2312"/>
          <w:sz w:val="28"/>
          <w:szCs w:val="28"/>
        </w:rPr>
        <w:t>XXXX-XX-XX</w:t>
      </w:r>
      <w:r>
        <w:rPr>
          <w:rFonts w:hint="eastAsia" w:ascii="仿宋" w:hAnsi="仿宋" w:eastAsia="仿宋" w:cs="仿宋_GB2312"/>
          <w:sz w:val="28"/>
          <w:szCs w:val="28"/>
        </w:rPr>
        <w:t>超出产品证书有效期</w:t>
      </w:r>
      <w:r>
        <w:rPr>
          <w:rFonts w:ascii="仿宋" w:hAnsi="仿宋" w:eastAsia="仿宋" w:cs="仿宋_GB2312"/>
          <w:sz w:val="28"/>
          <w:szCs w:val="28"/>
        </w:rPr>
        <w:t>XXXX-XX-XX</w:t>
      </w:r>
      <w:r>
        <w:rPr>
          <w:rFonts w:hint="eastAsia" w:ascii="仿宋" w:hAnsi="仿宋" w:eastAsia="仿宋" w:cs="仿宋_GB2312"/>
          <w:sz w:val="28"/>
          <w:szCs w:val="28"/>
        </w:rPr>
        <w:t>，不允许录入！”。说明该型号产品证书已到期，并且生产日期在产品证书有效日期之后，不允许申请受理。</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提示4：“申请购机日期超出产品证书有效期</w:t>
      </w:r>
      <w:r>
        <w:rPr>
          <w:rFonts w:ascii="仿宋" w:hAnsi="仿宋" w:eastAsia="仿宋" w:cs="仿宋_GB2312"/>
          <w:sz w:val="28"/>
          <w:szCs w:val="28"/>
        </w:rPr>
        <w:t>XXXX-XX-XX</w:t>
      </w:r>
      <w:r>
        <w:rPr>
          <w:rFonts w:hint="eastAsia" w:ascii="仿宋" w:hAnsi="仿宋" w:eastAsia="仿宋" w:cs="仿宋_GB2312"/>
          <w:sz w:val="28"/>
          <w:szCs w:val="28"/>
        </w:rPr>
        <w:t>，不允许录入！”。说明该型号产品证书已到期，并且购机日期在产品证书有效日期之后，不允许申请受理。</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提示</w:t>
      </w:r>
      <w:r>
        <w:rPr>
          <w:rFonts w:ascii="仿宋" w:hAnsi="仿宋" w:eastAsia="仿宋" w:cs="仿宋_GB2312"/>
          <w:sz w:val="28"/>
          <w:szCs w:val="28"/>
        </w:rPr>
        <w:t>5</w:t>
      </w:r>
      <w:r>
        <w:rPr>
          <w:rFonts w:hint="eastAsia" w:ascii="仿宋" w:hAnsi="仿宋" w:eastAsia="仿宋" w:cs="仿宋_GB2312"/>
          <w:sz w:val="28"/>
          <w:szCs w:val="28"/>
        </w:rPr>
        <w:t>：“当前申请日期已超出证书延期截止日期</w:t>
      </w:r>
      <w:r>
        <w:rPr>
          <w:rFonts w:ascii="仿宋" w:hAnsi="仿宋" w:eastAsia="仿宋" w:cs="仿宋_GB2312"/>
          <w:sz w:val="28"/>
          <w:szCs w:val="28"/>
        </w:rPr>
        <w:t>XXXX-XX-XX</w:t>
      </w:r>
      <w:r>
        <w:rPr>
          <w:rFonts w:hint="eastAsia" w:ascii="仿宋" w:hAnsi="仿宋" w:eastAsia="仿宋" w:cs="仿宋_GB2312"/>
          <w:sz w:val="28"/>
          <w:szCs w:val="28"/>
        </w:rPr>
        <w:t>，不允许录入！”。说明该型号产品资质已到期，并且当前系统日期已经在证书延期六个月之后，不允许申请受理。</w:t>
      </w:r>
    </w:p>
    <w:p>
      <w:pPr>
        <w:pStyle w:val="9"/>
        <w:ind w:firstLine="427" w:firstLineChars="152"/>
        <w:jc w:val="left"/>
        <w:rPr>
          <w:rFonts w:ascii="仿宋" w:hAnsi="仿宋" w:eastAsia="仿宋" w:cs="仿宋_GB2312"/>
          <w:sz w:val="28"/>
          <w:szCs w:val="28"/>
        </w:rPr>
      </w:pPr>
      <w:r>
        <w:rPr>
          <w:rFonts w:hint="eastAsia" w:ascii="仿宋" w:hAnsi="仿宋" w:eastAsia="仿宋" w:cs="仿宋_GB2312"/>
          <w:b/>
          <w:bCs/>
          <w:sz w:val="28"/>
          <w:szCs w:val="28"/>
        </w:rPr>
        <w:t>说明：</w:t>
      </w:r>
      <w:r>
        <w:rPr>
          <w:rFonts w:ascii="仿宋" w:hAnsi="仿宋" w:eastAsia="仿宋" w:cs="仿宋_GB2312"/>
          <w:sz w:val="28"/>
          <w:szCs w:val="28"/>
        </w:rPr>
        <w:t>农机新产品、植保无人飞机等部分不具备产品证书有效日期的产品，在农机购置补贴辅助管理系统中暂不进行产品资质到期补贴办理延长六个月的处理。</w:t>
      </w:r>
    </w:p>
    <w:p>
      <w:pPr>
        <w:jc w:val="left"/>
        <w:rPr>
          <w:rFonts w:ascii="仿宋" w:hAnsi="仿宋" w:eastAsia="仿宋" w:cs="仿宋_GB2312"/>
          <w:b/>
          <w:bCs/>
          <w:sz w:val="30"/>
          <w:szCs w:val="30"/>
        </w:rPr>
      </w:pPr>
      <w:r>
        <w:rPr>
          <w:rFonts w:hint="eastAsia" w:ascii="仿宋" w:hAnsi="仿宋" w:eastAsia="仿宋" w:cs="仿宋_GB2312"/>
          <w:b/>
          <w:bCs/>
          <w:sz w:val="30"/>
          <w:szCs w:val="30"/>
        </w:rPr>
        <w:t>三．农机生产企业</w:t>
      </w:r>
    </w:p>
    <w:p>
      <w:pPr>
        <w:pStyle w:val="9"/>
        <w:ind w:firstLine="425" w:firstLineChars="152"/>
        <w:jc w:val="left"/>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.企业完善生产日期操作说明：</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企业用户登录补贴系统，左侧菜单选择“供货管理”--&gt;“产品管理”，在此页面进行相关操作。如下图：</w:t>
      </w:r>
    </w:p>
    <w:p>
      <w:pPr>
        <w:pStyle w:val="9"/>
        <w:spacing w:line="360" w:lineRule="auto"/>
        <w:ind w:firstLine="0" w:firstLineChars="0"/>
        <w:rPr>
          <w:rFonts w:ascii="仿宋" w:hAnsi="仿宋" w:eastAsia="仿宋" w:cs="仿宋"/>
          <w:sz w:val="24"/>
        </w:rPr>
      </w:pPr>
      <w:r>
        <w:rPr>
          <w:rFonts w:ascii="仿宋" w:hAnsi="仿宋" w:eastAsia="仿宋" w:cs="仿宋"/>
          <w:sz w:val="24"/>
        </w:rPr>
        <w:drawing>
          <wp:inline distT="0" distB="0" distL="0" distR="0">
            <wp:extent cx="5267325" cy="1257300"/>
            <wp:effectExtent l="0" t="0" r="9525" b="0"/>
            <wp:docPr id="9" name="图片 9" descr="2020-05-28_15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0-05-28_1506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67325" cy="1257300"/>
                    </a:xfrm>
                    <a:prstGeom prst="rect">
                      <a:avLst/>
                    </a:prstGeom>
                    <a:noFill/>
                    <a:ln>
                      <a:noFill/>
                    </a:ln>
                  </pic:spPr>
                </pic:pic>
              </a:graphicData>
            </a:graphic>
          </wp:inline>
        </w:drawing>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a</w:t>
      </w:r>
      <w:r>
        <w:rPr>
          <w:rFonts w:ascii="仿宋" w:hAnsi="仿宋" w:eastAsia="仿宋" w:cs="仿宋_GB2312"/>
          <w:sz w:val="28"/>
          <w:szCs w:val="28"/>
        </w:rPr>
        <w:t>.</w:t>
      </w:r>
      <w:r>
        <w:rPr>
          <w:rFonts w:hint="eastAsia" w:ascii="仿宋" w:hAnsi="仿宋" w:eastAsia="仿宋" w:cs="仿宋_GB2312"/>
          <w:sz w:val="28"/>
          <w:szCs w:val="28"/>
        </w:rPr>
        <w:t>新增</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操作：点击</w:t>
      </w:r>
      <w:r>
        <w:rPr>
          <w:rFonts w:hint="eastAsia" w:ascii="仿宋" w:hAnsi="仿宋" w:eastAsia="仿宋" w:cs="仿宋_GB2312"/>
          <w:sz w:val="28"/>
          <w:szCs w:val="28"/>
        </w:rPr>
        <w:drawing>
          <wp:inline distT="0" distB="0" distL="0" distR="0">
            <wp:extent cx="866775" cy="190500"/>
            <wp:effectExtent l="0" t="0" r="9525" b="0"/>
            <wp:docPr id="8" name="图片 8" descr="添加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添加产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6775" cy="190500"/>
                    </a:xfrm>
                    <a:prstGeom prst="rect">
                      <a:avLst/>
                    </a:prstGeom>
                    <a:noFill/>
                    <a:ln>
                      <a:noFill/>
                    </a:ln>
                  </pic:spPr>
                </pic:pic>
              </a:graphicData>
            </a:graphic>
          </wp:inline>
        </w:drawing>
      </w:r>
      <w:r>
        <w:rPr>
          <w:rFonts w:hint="eastAsia" w:ascii="仿宋" w:hAnsi="仿宋" w:eastAsia="仿宋" w:cs="仿宋_GB2312"/>
          <w:sz w:val="28"/>
          <w:szCs w:val="28"/>
        </w:rPr>
        <w:t>按钮，在“产品添加”页面选择生产日期进行录入，生产日期不能超过系统当天日期。如下图：</w:t>
      </w:r>
    </w:p>
    <w:p>
      <w:pPr>
        <w:pStyle w:val="9"/>
        <w:spacing w:line="360" w:lineRule="auto"/>
        <w:ind w:firstLine="0" w:firstLineChars="0"/>
        <w:rPr>
          <w:rFonts w:ascii="仿宋" w:hAnsi="仿宋" w:eastAsia="仿宋" w:cs="仿宋"/>
          <w:sz w:val="24"/>
        </w:rPr>
      </w:pPr>
      <w:r>
        <w:rPr>
          <w:rFonts w:ascii="仿宋" w:hAnsi="仿宋" w:eastAsia="仿宋" w:cs="仿宋"/>
          <w:sz w:val="24"/>
        </w:rPr>
        <w:drawing>
          <wp:inline distT="0" distB="0" distL="0" distR="0">
            <wp:extent cx="5267325" cy="1781175"/>
            <wp:effectExtent l="0" t="0" r="9525" b="9525"/>
            <wp:docPr id="7" name="图片 7" descr="2020-05-28_15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0-05-28_1515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7325" cy="1781175"/>
                    </a:xfrm>
                    <a:prstGeom prst="rect">
                      <a:avLst/>
                    </a:prstGeom>
                    <a:noFill/>
                    <a:ln>
                      <a:noFill/>
                    </a:ln>
                  </pic:spPr>
                </pic:pic>
              </a:graphicData>
            </a:graphic>
          </wp:inline>
        </w:drawing>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b</w:t>
      </w:r>
      <w:r>
        <w:rPr>
          <w:rFonts w:ascii="仿宋" w:hAnsi="仿宋" w:eastAsia="仿宋" w:cs="仿宋_GB2312"/>
          <w:sz w:val="28"/>
          <w:szCs w:val="28"/>
        </w:rPr>
        <w:t>.</w:t>
      </w:r>
      <w:r>
        <w:rPr>
          <w:rFonts w:hint="eastAsia" w:ascii="仿宋" w:hAnsi="仿宋" w:eastAsia="仿宋" w:cs="仿宋_GB2312"/>
          <w:sz w:val="28"/>
          <w:szCs w:val="28"/>
        </w:rPr>
        <w:t>修改</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操作：如果需要修改生产日期，点击修改按钮，在“产品修改”页面进行修改。如下图：</w:t>
      </w:r>
    </w:p>
    <w:p>
      <w:pPr>
        <w:pStyle w:val="9"/>
        <w:spacing w:line="360" w:lineRule="auto"/>
        <w:ind w:firstLine="0" w:firstLineChars="0"/>
        <w:rPr>
          <w:rFonts w:ascii="仿宋" w:hAnsi="仿宋" w:eastAsia="仿宋" w:cs="仿宋"/>
          <w:sz w:val="24"/>
        </w:rPr>
      </w:pPr>
      <w:r>
        <w:rPr>
          <w:rFonts w:ascii="仿宋" w:hAnsi="仿宋" w:eastAsia="仿宋" w:cs="仿宋"/>
          <w:sz w:val="24"/>
        </w:rPr>
        <w:drawing>
          <wp:inline distT="0" distB="0" distL="0" distR="0">
            <wp:extent cx="5267325" cy="1885950"/>
            <wp:effectExtent l="0" t="0" r="9525" b="0"/>
            <wp:docPr id="6" name="图片 6" descr="2020-05-28_15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0-05-28_153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7325" cy="1885950"/>
                    </a:xfrm>
                    <a:prstGeom prst="rect">
                      <a:avLst/>
                    </a:prstGeom>
                    <a:noFill/>
                    <a:ln>
                      <a:noFill/>
                    </a:ln>
                  </pic:spPr>
                </pic:pic>
              </a:graphicData>
            </a:graphic>
          </wp:inline>
        </w:drawing>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c</w:t>
      </w:r>
      <w:r>
        <w:rPr>
          <w:rFonts w:ascii="仿宋" w:hAnsi="仿宋" w:eastAsia="仿宋" w:cs="仿宋_GB2312"/>
          <w:sz w:val="28"/>
          <w:szCs w:val="28"/>
        </w:rPr>
        <w:t>.</w:t>
      </w:r>
      <w:r>
        <w:rPr>
          <w:rFonts w:hint="eastAsia" w:ascii="仿宋" w:hAnsi="仿宋" w:eastAsia="仿宋" w:cs="仿宋_GB2312"/>
          <w:sz w:val="28"/>
          <w:szCs w:val="28"/>
        </w:rPr>
        <w:t>导入</w:t>
      </w:r>
    </w:p>
    <w:p>
      <w:pPr>
        <w:pStyle w:val="9"/>
        <w:ind w:firstLine="425" w:firstLineChars="152"/>
        <w:jc w:val="left"/>
        <w:rPr>
          <w:rFonts w:ascii="仿宋" w:hAnsi="仿宋" w:eastAsia="仿宋" w:cs="仿宋_GB2312"/>
          <w:sz w:val="28"/>
          <w:szCs w:val="28"/>
        </w:rPr>
      </w:pPr>
      <w:r>
        <w:rPr>
          <w:rFonts w:hint="eastAsia" w:ascii="仿宋" w:hAnsi="仿宋" w:eastAsia="仿宋" w:cs="仿宋_GB2312"/>
          <w:sz w:val="28"/>
          <w:szCs w:val="28"/>
        </w:rPr>
        <w:t>操作：在“产品添加”页面，点击</w:t>
      </w:r>
      <w:r>
        <w:rPr>
          <w:rFonts w:hint="eastAsia" w:ascii="仿宋" w:hAnsi="仿宋" w:eastAsia="仿宋" w:cs="仿宋_GB2312"/>
          <w:sz w:val="28"/>
          <w:szCs w:val="28"/>
        </w:rPr>
        <w:drawing>
          <wp:inline distT="0" distB="0" distL="0" distR="0">
            <wp:extent cx="1323975" cy="200025"/>
            <wp:effectExtent l="0" t="0" r="9525" b="9525"/>
            <wp:docPr id="5" name="图片 5" descr="批量导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批量导入"/>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23975" cy="200025"/>
                    </a:xfrm>
                    <a:prstGeom prst="rect">
                      <a:avLst/>
                    </a:prstGeom>
                    <a:noFill/>
                    <a:ln>
                      <a:noFill/>
                    </a:ln>
                  </pic:spPr>
                </pic:pic>
              </a:graphicData>
            </a:graphic>
          </wp:inline>
        </w:drawing>
      </w:r>
      <w:r>
        <w:rPr>
          <w:rFonts w:hint="eastAsia" w:ascii="仿宋" w:hAnsi="仿宋" w:eastAsia="仿宋" w:cs="仿宋_GB2312"/>
          <w:sz w:val="28"/>
          <w:szCs w:val="28"/>
        </w:rPr>
        <w:t>下载模板。打开模板，填写需要导入的产品信息，在“生产日期”列填写生产日期（必须是日期格式），填写完成后保存。在“产品添加”页面，点击</w:t>
      </w:r>
      <w:r>
        <w:rPr>
          <w:rFonts w:hint="eastAsia" w:ascii="仿宋" w:hAnsi="仿宋" w:eastAsia="仿宋" w:cs="仿宋_GB2312"/>
          <w:sz w:val="28"/>
          <w:szCs w:val="28"/>
        </w:rPr>
        <w:drawing>
          <wp:inline distT="0" distB="0" distL="0" distR="0">
            <wp:extent cx="866775" cy="219075"/>
            <wp:effectExtent l="0" t="0" r="9525" b="9525"/>
            <wp:docPr id="4" name="图片 4" descr="批量导入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批量导入产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66775" cy="219075"/>
                    </a:xfrm>
                    <a:prstGeom prst="rect">
                      <a:avLst/>
                    </a:prstGeom>
                    <a:noFill/>
                    <a:ln>
                      <a:noFill/>
                    </a:ln>
                  </pic:spPr>
                </pic:pic>
              </a:graphicData>
            </a:graphic>
          </wp:inline>
        </w:drawing>
      </w:r>
      <w:r>
        <w:rPr>
          <w:rFonts w:hint="eastAsia" w:ascii="仿宋" w:hAnsi="仿宋" w:eastAsia="仿宋" w:cs="仿宋_GB2312"/>
          <w:sz w:val="28"/>
          <w:szCs w:val="28"/>
        </w:rPr>
        <w:t>按钮，在页面上点击“选择文件”按钮，选择要导入的产品模板，点击“导入”按钮完成操作。如下图：</w:t>
      </w:r>
    </w:p>
    <w:p>
      <w:pPr>
        <w:pStyle w:val="9"/>
        <w:spacing w:line="360" w:lineRule="auto"/>
        <w:ind w:firstLine="0" w:firstLineChars="0"/>
        <w:jc w:val="center"/>
        <w:rPr>
          <w:rFonts w:ascii="仿宋" w:hAnsi="仿宋" w:eastAsia="仿宋"/>
          <w:sz w:val="24"/>
        </w:rPr>
      </w:pPr>
      <w:r>
        <w:rPr>
          <w:rFonts w:hint="eastAsia" w:ascii="仿宋" w:hAnsi="仿宋" w:eastAsia="仿宋"/>
          <w:sz w:val="24"/>
        </w:rPr>
        <w:drawing>
          <wp:inline distT="0" distB="0" distL="0" distR="0">
            <wp:extent cx="5267325" cy="1685925"/>
            <wp:effectExtent l="0" t="0" r="9525" b="9525"/>
            <wp:docPr id="2" name="图片 2" descr="2020-05-28_15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5-28_1549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67325" cy="1685925"/>
                    </a:xfrm>
                    <a:prstGeom prst="rect">
                      <a:avLst/>
                    </a:prstGeom>
                    <a:noFill/>
                    <a:ln>
                      <a:noFill/>
                    </a:ln>
                  </pic:spPr>
                </pic:pic>
              </a:graphicData>
            </a:graphic>
          </wp:inline>
        </w:drawing>
      </w:r>
    </w:p>
    <w:p>
      <w:pPr>
        <w:jc w:val="left"/>
        <w:rPr>
          <w:rFonts w:ascii="仿宋" w:hAnsi="仿宋" w:eastAsia="仿宋"/>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44EA"/>
    <w:rsid w:val="00024D83"/>
    <w:rsid w:val="00041F77"/>
    <w:rsid w:val="0011202A"/>
    <w:rsid w:val="00143052"/>
    <w:rsid w:val="00144A34"/>
    <w:rsid w:val="00165EB5"/>
    <w:rsid w:val="001748C6"/>
    <w:rsid w:val="0018680A"/>
    <w:rsid w:val="00195B6F"/>
    <w:rsid w:val="001B498D"/>
    <w:rsid w:val="001B6A73"/>
    <w:rsid w:val="001F1017"/>
    <w:rsid w:val="001F229F"/>
    <w:rsid w:val="00251F4F"/>
    <w:rsid w:val="002662F0"/>
    <w:rsid w:val="002D1E67"/>
    <w:rsid w:val="00326664"/>
    <w:rsid w:val="00351708"/>
    <w:rsid w:val="00357FD6"/>
    <w:rsid w:val="003832BB"/>
    <w:rsid w:val="003A194E"/>
    <w:rsid w:val="003E651A"/>
    <w:rsid w:val="003F06F0"/>
    <w:rsid w:val="00402EDA"/>
    <w:rsid w:val="004221F7"/>
    <w:rsid w:val="0043005E"/>
    <w:rsid w:val="00490195"/>
    <w:rsid w:val="004A713B"/>
    <w:rsid w:val="004C1E59"/>
    <w:rsid w:val="004C7981"/>
    <w:rsid w:val="004D114D"/>
    <w:rsid w:val="005145B9"/>
    <w:rsid w:val="00524A9F"/>
    <w:rsid w:val="00534899"/>
    <w:rsid w:val="005537D2"/>
    <w:rsid w:val="005678E6"/>
    <w:rsid w:val="005839AE"/>
    <w:rsid w:val="00583E2E"/>
    <w:rsid w:val="005A6061"/>
    <w:rsid w:val="005B3D65"/>
    <w:rsid w:val="005B5932"/>
    <w:rsid w:val="00611A63"/>
    <w:rsid w:val="006519C8"/>
    <w:rsid w:val="00665603"/>
    <w:rsid w:val="00681A98"/>
    <w:rsid w:val="00696EB4"/>
    <w:rsid w:val="006F4434"/>
    <w:rsid w:val="00716025"/>
    <w:rsid w:val="00726303"/>
    <w:rsid w:val="007331CA"/>
    <w:rsid w:val="00760F9F"/>
    <w:rsid w:val="00791869"/>
    <w:rsid w:val="0079512D"/>
    <w:rsid w:val="007D4FAF"/>
    <w:rsid w:val="0083629D"/>
    <w:rsid w:val="008648CD"/>
    <w:rsid w:val="00876453"/>
    <w:rsid w:val="00896B61"/>
    <w:rsid w:val="008A26E0"/>
    <w:rsid w:val="008D5217"/>
    <w:rsid w:val="008E4834"/>
    <w:rsid w:val="0093101B"/>
    <w:rsid w:val="00955984"/>
    <w:rsid w:val="00965685"/>
    <w:rsid w:val="009821E9"/>
    <w:rsid w:val="009D3DF0"/>
    <w:rsid w:val="009D66D5"/>
    <w:rsid w:val="00A1346B"/>
    <w:rsid w:val="00A44117"/>
    <w:rsid w:val="00A74B5C"/>
    <w:rsid w:val="00A7535A"/>
    <w:rsid w:val="00B06D46"/>
    <w:rsid w:val="00B444EA"/>
    <w:rsid w:val="00B827F3"/>
    <w:rsid w:val="00B82880"/>
    <w:rsid w:val="00B90B18"/>
    <w:rsid w:val="00BB6D74"/>
    <w:rsid w:val="00BD5240"/>
    <w:rsid w:val="00BF1258"/>
    <w:rsid w:val="00C256FC"/>
    <w:rsid w:val="00C34A76"/>
    <w:rsid w:val="00C84D23"/>
    <w:rsid w:val="00CD3CDD"/>
    <w:rsid w:val="00D44BD9"/>
    <w:rsid w:val="00D466E7"/>
    <w:rsid w:val="00D72B8F"/>
    <w:rsid w:val="00DC06AE"/>
    <w:rsid w:val="00DC24E9"/>
    <w:rsid w:val="00DC3A19"/>
    <w:rsid w:val="00DD5599"/>
    <w:rsid w:val="00DF16DC"/>
    <w:rsid w:val="00E020B5"/>
    <w:rsid w:val="00E14860"/>
    <w:rsid w:val="00E15F32"/>
    <w:rsid w:val="00E20678"/>
    <w:rsid w:val="00E23910"/>
    <w:rsid w:val="00E854E3"/>
    <w:rsid w:val="00EC6D82"/>
    <w:rsid w:val="00EF0893"/>
    <w:rsid w:val="00F30374"/>
    <w:rsid w:val="00F31BA6"/>
    <w:rsid w:val="00F34468"/>
    <w:rsid w:val="00F71B1A"/>
    <w:rsid w:val="00F97672"/>
    <w:rsid w:val="00FF1368"/>
    <w:rsid w:val="6B5A67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unhideWhenUsed/>
    <w:qFormat/>
    <w:uiPriority w:val="34"/>
    <w:pPr>
      <w:ind w:firstLine="420" w:firstLineChars="200"/>
    </w:p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Words>
  <Characters>1268</Characters>
  <Lines>10</Lines>
  <Paragraphs>2</Paragraphs>
  <TotalTime>53</TotalTime>
  <ScaleCrop>false</ScaleCrop>
  <LinksUpToDate>false</LinksUpToDate>
  <CharactersWithSpaces>1488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2020-05-28T08:31:00Z</dcterms:created>
  <dc:creator>WHFYJ</dc:creator>
  <cp:lastModifiedBy>Administrator</cp:lastModifiedBy>
  <cp:lastPrinted>2020-06-04T05:50:58Z</cp:lastPrinted>
  <dcterms:modified xsi:type="dcterms:W3CDTF">2020-06-04T06:33:58Z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