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仿宋_GBK" w:hAnsi="方正仿宋_GBK" w:eastAsia="方正仿宋_GBK" w:cs="方正仿宋_GBK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28"/>
          <w:szCs w:val="28"/>
          <w:lang w:val="en-US" w:eastAsia="zh-CN"/>
        </w:rPr>
        <w:t>附件3：</w:t>
      </w:r>
    </w:p>
    <w:p>
      <w:pPr>
        <w:jc w:val="center"/>
        <w:rPr>
          <w:b/>
          <w:bCs/>
          <w:sz w:val="36"/>
          <w:szCs w:val="36"/>
        </w:rPr>
      </w:pPr>
      <w:bookmarkStart w:id="8" w:name="_GoBack"/>
      <w:bookmarkEnd w:id="8"/>
      <w:r>
        <w:rPr>
          <w:rFonts w:hint="eastAsia"/>
          <w:b/>
          <w:bCs/>
          <w:sz w:val="36"/>
          <w:szCs w:val="36"/>
        </w:rPr>
        <w:t>农机购置补贴自主投档平台</w:t>
      </w:r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企业用户推荐步骤</w:t>
      </w:r>
    </w:p>
    <w:p>
      <w:pPr>
        <w:jc w:val="center"/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ab/>
      </w:r>
    </w:p>
    <w:p>
      <w:pPr>
        <w:pStyle w:val="14"/>
        <w:ind w:firstLine="562"/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本文档含有截图内容，建议文档放大至150%进行查看。</w:t>
      </w:r>
    </w:p>
    <w:p>
      <w:pPr>
        <w:pStyle w:val="14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ascii="仿宋" w:hAnsi="仿宋" w:eastAsia="仿宋"/>
          <w:bCs/>
          <w:color w:val="000000" w:themeColor="text1"/>
          <w:sz w:val="28"/>
          <w:szCs w:val="28"/>
        </w:rPr>
        <w:t>生产企业在投档平台进行操作时，</w:t>
      </w: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推荐</w:t>
      </w:r>
      <w:r>
        <w:rPr>
          <w:rFonts w:ascii="仿宋" w:hAnsi="仿宋" w:eastAsia="仿宋"/>
          <w:bCs/>
          <w:color w:val="000000" w:themeColor="text1"/>
          <w:sz w:val="28"/>
          <w:szCs w:val="28"/>
        </w:rPr>
        <w:t>按照以下步骤进行相应的操作。</w:t>
      </w:r>
    </w:p>
    <w:sdt>
      <w:sdtPr>
        <w:rPr>
          <w:lang w:val="zh-CN"/>
        </w:rPr>
        <w:id w:val="119619586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16"/>
            <w:rPr>
              <w:rFonts w:hint="eastAsia"/>
            </w:rPr>
          </w:pPr>
        </w:p>
        <w:p>
          <w:pPr>
            <w:pStyle w:val="6"/>
            <w:tabs>
              <w:tab w:val="right" w:leader="dot" w:pos="8296"/>
            </w:tabs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"_Toc6839988" </w:instrText>
          </w:r>
          <w:r>
            <w:fldChar w:fldCharType="separate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>1．企业注册：</w: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tab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begin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instrText xml:space="preserve"> PAGEREF _Toc6839988 \h </w:instrTex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separate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t>1</w: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</w:pPr>
          <w:r>
            <w:fldChar w:fldCharType="begin"/>
          </w:r>
          <w:r>
            <w:instrText xml:space="preserve"> HYPERLINK \l "_Toc6839989" </w:instrText>
          </w:r>
          <w:r>
            <w:fldChar w:fldCharType="separate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>2．企业登录：</w: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tab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begin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instrText xml:space="preserve"> PAGEREF _Toc6839989 \h </w:instrTex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separate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t>2</w: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</w:pPr>
          <w:r>
            <w:fldChar w:fldCharType="begin"/>
          </w:r>
          <w:r>
            <w:instrText xml:space="preserve"> HYPERLINK \l "_Toc6839990" </w:instrText>
          </w:r>
          <w:r>
            <w:fldChar w:fldCharType="separate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>3．完善企业信息</w: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tab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begin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instrText xml:space="preserve"> PAGEREF _Toc6839990 \h </w:instrTex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separate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t>3</w: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</w:pPr>
          <w:r>
            <w:fldChar w:fldCharType="begin"/>
          </w:r>
          <w:r>
            <w:instrText xml:space="preserve"> HYPERLINK \l "_Toc6839991" </w:instrText>
          </w:r>
          <w:r>
            <w:fldChar w:fldCharType="separate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>4．企业推送（上传承诺书）</w: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tab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begin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instrText xml:space="preserve"> PAGEREF _Toc6839991 \h </w:instrTex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separate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t>4</w: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</w:pPr>
          <w:r>
            <w:fldChar w:fldCharType="begin"/>
          </w:r>
          <w:r>
            <w:instrText xml:space="preserve"> HYPERLINK \l "_Toc6839992" </w:instrText>
          </w:r>
          <w:r>
            <w:fldChar w:fldCharType="separate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>5．添加产品</w: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tab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begin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instrText xml:space="preserve"> PAGEREF _Toc6839992 \h </w:instrTex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separate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t>4</w:t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  <w:r>
            <w:rPr>
              <w:rFonts w:ascii="黑体" w:hAnsi="黑体" w:eastAsia="黑体"/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b/>
              <w:bCs/>
              <w:color w:val="0070C0"/>
              <w:sz w:val="28"/>
              <w:szCs w:val="28"/>
              <w:lang w:val="zh-CN"/>
            </w:rPr>
          </w:pPr>
          <w:r>
            <w:fldChar w:fldCharType="begin"/>
          </w:r>
          <w:r>
            <w:instrText xml:space="preserve"> HYPERLINK \l "_Toc6839993" </w:instrText>
          </w:r>
          <w:r>
            <w:fldChar w:fldCharType="separate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>6．产品推送</w:t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ab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fldChar w:fldCharType="begin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instrText xml:space="preserve"> PAGEREF _Toc6839993 \h </w:instrText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fldChar w:fldCharType="separate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>5</w:t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b/>
              <w:bCs/>
              <w:color w:val="0070C0"/>
              <w:sz w:val="28"/>
              <w:szCs w:val="28"/>
              <w:lang w:val="zh-CN"/>
            </w:rPr>
          </w:pPr>
          <w:r>
            <w:fldChar w:fldCharType="begin"/>
          </w:r>
          <w:r>
            <w:instrText xml:space="preserve"> HYPERLINK \l "_Toc6839994" </w:instrText>
          </w:r>
          <w:r>
            <w:fldChar w:fldCharType="separate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>7．完善产品信息</w:t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ab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fldChar w:fldCharType="begin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instrText xml:space="preserve"> PAGEREF _Toc6839994 \h </w:instrText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fldChar w:fldCharType="separate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>6</w:t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b/>
              <w:bCs/>
              <w:color w:val="0070C0"/>
              <w:sz w:val="28"/>
              <w:szCs w:val="28"/>
              <w:lang w:val="zh-CN"/>
            </w:rPr>
          </w:pPr>
          <w:r>
            <w:fldChar w:fldCharType="begin"/>
          </w:r>
          <w:r>
            <w:instrText xml:space="preserve"> HYPERLINK \l "_Toc6839995" </w:instrText>
          </w:r>
          <w:r>
            <w:fldChar w:fldCharType="separate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>8．产品上报</w:t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ab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fldChar w:fldCharType="begin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instrText xml:space="preserve"> PAGEREF _Toc6839995 \h </w:instrText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fldChar w:fldCharType="separate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t>8</w:t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  <w:r>
            <w:rPr>
              <w:b/>
              <w:bCs/>
              <w:color w:val="0070C0"/>
              <w:sz w:val="28"/>
              <w:szCs w:val="28"/>
              <w:lang w:val="zh-CN"/>
            </w:rP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ascii="仿宋" w:hAnsi="仿宋" w:eastAsia="仿宋"/>
          <w:bCs/>
          <w:color w:val="000000" w:themeColor="text1"/>
          <w:sz w:val="28"/>
          <w:szCs w:val="28"/>
        </w:rPr>
        <w:br w:type="page"/>
      </w:r>
    </w:p>
    <w:p>
      <w:pPr>
        <w:pStyle w:val="2"/>
      </w:pPr>
      <w:bookmarkStart w:id="0" w:name="_Toc6839988"/>
      <w:r>
        <w:rPr>
          <w:rFonts w:hint="eastAsia" w:ascii="黑体" w:hAnsi="黑体" w:eastAsia="黑体"/>
          <w:color w:val="0070C0"/>
          <w:kern w:val="2"/>
          <w:szCs w:val="28"/>
          <w:lang w:val="zh-CN"/>
        </w:rPr>
        <w:t>1．企业注册：</w:t>
      </w:r>
      <w:bookmarkEnd w:id="0"/>
    </w:p>
    <w:p>
      <w:pPr>
        <w:pStyle w:val="14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生产企业用户登录系统后，首先进行企业注册，如图所示：</w:t>
      </w:r>
    </w:p>
    <w:p>
      <w:pPr>
        <w:pStyle w:val="14"/>
        <w:ind w:firstLine="0" w:firstLineChars="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ascii="仿宋" w:hAnsi="仿宋" w:eastAsia="仿宋"/>
          <w:bCs/>
          <w:color w:val="000000" w:themeColor="text1"/>
          <w:sz w:val="28"/>
          <w:szCs w:val="28"/>
        </w:rPr>
        <w:drawing>
          <wp:inline distT="0" distB="0" distL="0" distR="0">
            <wp:extent cx="5274310" cy="1797685"/>
            <wp:effectExtent l="0" t="0" r="0" b="0"/>
            <wp:docPr id="2" name="图片 2" descr="C:\Users\sx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xh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349750"/>
            <wp:effectExtent l="0" t="0" r="0" b="0"/>
            <wp:docPr id="3" name="图片 3" descr="C:\Users\sx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xh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点击“保存”后页面跳转至直接登录系统或重新登录页面。</w:t>
      </w:r>
    </w:p>
    <w:p>
      <w:pPr>
        <w:pStyle w:val="2"/>
        <w:rPr>
          <w:rFonts w:ascii="黑体" w:hAnsi="黑体" w:eastAsia="黑体"/>
          <w:color w:val="0070C0"/>
          <w:kern w:val="2"/>
          <w:szCs w:val="28"/>
          <w:lang w:val="zh-CN"/>
        </w:rPr>
      </w:pPr>
      <w:bookmarkStart w:id="1" w:name="_Toc6839989"/>
      <w:r>
        <w:rPr>
          <w:rFonts w:hint="eastAsia" w:ascii="黑体" w:hAnsi="黑体" w:eastAsia="黑体"/>
          <w:color w:val="0070C0"/>
          <w:kern w:val="2"/>
          <w:szCs w:val="28"/>
          <w:lang w:val="zh-CN"/>
        </w:rPr>
        <w:t>2．企业登录：</w:t>
      </w:r>
      <w:bookmarkEnd w:id="1"/>
    </w:p>
    <w:p>
      <w:pPr>
        <w:pStyle w:val="14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企业用户登录系统时，点击</w:t>
      </w:r>
      <w:r>
        <w:rPr>
          <w:rFonts w:ascii="仿宋" w:hAnsi="仿宋" w:eastAsia="仿宋"/>
          <w:bCs/>
          <w:color w:val="000000" w:themeColor="text1"/>
          <w:sz w:val="28"/>
          <w:szCs w:val="28"/>
        </w:rPr>
        <w:drawing>
          <wp:inline distT="0" distB="0" distL="114300" distR="114300">
            <wp:extent cx="1409700" cy="419100"/>
            <wp:effectExtent l="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进行登录。</w:t>
      </w:r>
    </w:p>
    <w:p>
      <w:pPr>
        <w:pStyle w:val="14"/>
        <w:ind w:firstLine="562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注意：登录名为注册时的手机号</w:t>
      </w:r>
    </w:p>
    <w:p>
      <w:pPr>
        <w:jc w:val="center"/>
      </w:pPr>
      <w:r>
        <w:drawing>
          <wp:inline distT="0" distB="0" distL="0" distR="0">
            <wp:extent cx="3768725" cy="3768725"/>
            <wp:effectExtent l="19050" t="0" r="2982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2791" cy="37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黑体" w:hAnsi="黑体" w:eastAsia="黑体"/>
          <w:color w:val="0070C0"/>
          <w:kern w:val="2"/>
          <w:szCs w:val="28"/>
          <w:lang w:val="zh-CN"/>
        </w:rPr>
      </w:pPr>
      <w:bookmarkStart w:id="2" w:name="_Toc6839990"/>
      <w:r>
        <w:rPr>
          <w:rFonts w:hint="eastAsia" w:ascii="黑体" w:hAnsi="黑体" w:eastAsia="黑体"/>
          <w:color w:val="0070C0"/>
          <w:kern w:val="2"/>
          <w:szCs w:val="28"/>
          <w:lang w:val="zh-CN"/>
        </w:rPr>
        <w:t>3．完善企业信息</w:t>
      </w:r>
      <w:bookmarkEnd w:id="2"/>
    </w:p>
    <w:p>
      <w:pPr>
        <w:pStyle w:val="14"/>
        <w:ind w:firstLine="560"/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企业用户进入投档平台后，首先要完善企业信息。如图所示：</w:t>
      </w:r>
    </w:p>
    <w:p>
      <w:r>
        <w:drawing>
          <wp:inline distT="0" distB="0" distL="0" distR="0">
            <wp:extent cx="5650230" cy="2245360"/>
            <wp:effectExtent l="19050" t="0" r="7620" b="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0938" cy="225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5274310" cy="4554220"/>
            <wp:effectExtent l="0" t="0" r="0" b="0"/>
            <wp:docPr id="41" name="图片 41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黑体" w:hAnsi="黑体" w:eastAsia="黑体"/>
          <w:color w:val="0070C0"/>
          <w:kern w:val="2"/>
          <w:szCs w:val="28"/>
          <w:lang w:val="zh-CN"/>
        </w:rPr>
      </w:pPr>
      <w:bookmarkStart w:id="3" w:name="_Toc6839991"/>
      <w:r>
        <w:rPr>
          <w:rFonts w:hint="eastAsia" w:ascii="黑体" w:hAnsi="黑体" w:eastAsia="黑体"/>
          <w:color w:val="0070C0"/>
          <w:kern w:val="2"/>
          <w:szCs w:val="28"/>
          <w:lang w:val="zh-CN"/>
        </w:rPr>
        <w:t>4．企业推送（上传承诺书）</w:t>
      </w:r>
      <w:bookmarkEnd w:id="3"/>
    </w:p>
    <w:p>
      <w:pPr>
        <w:pStyle w:val="14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企业信息完善后要进行企业信息推送。操作步骤如下：</w:t>
      </w:r>
    </w:p>
    <w:p>
      <w:r>
        <w:rPr>
          <w:rFonts w:ascii="仿宋" w:hAnsi="仿宋" w:eastAsia="仿宋"/>
          <w:sz w:val="24"/>
        </w:rPr>
        <w:drawing>
          <wp:inline distT="0" distB="0" distL="0" distR="0">
            <wp:extent cx="5274310" cy="1569720"/>
            <wp:effectExtent l="0" t="0" r="0" b="0"/>
            <wp:docPr id="47" name="图片 47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黑体" w:hAnsi="黑体" w:eastAsia="黑体"/>
          <w:color w:val="0070C0"/>
          <w:kern w:val="2"/>
          <w:szCs w:val="28"/>
          <w:lang w:val="zh-CN"/>
        </w:rPr>
      </w:pPr>
      <w:bookmarkStart w:id="4" w:name="_Toc6839992"/>
      <w:r>
        <w:rPr>
          <w:rFonts w:hint="eastAsia" w:ascii="黑体" w:hAnsi="黑体" w:eastAsia="黑体"/>
          <w:color w:val="0070C0"/>
          <w:kern w:val="2"/>
          <w:szCs w:val="28"/>
          <w:lang w:val="zh-CN"/>
        </w:rPr>
        <w:t>5．添加产品</w:t>
      </w:r>
      <w:bookmarkEnd w:id="4"/>
    </w:p>
    <w:p>
      <w:pPr>
        <w:pStyle w:val="14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企业信息推送后，在左侧菜单栏“产品管理”下打开“产品添加”后，进行选择要添加的产品方式，添加相关产品信息。如图所示：</w:t>
      </w:r>
    </w:p>
    <w:p>
      <w:pPr>
        <w:jc w:val="center"/>
      </w:pPr>
    </w:p>
    <w:p>
      <w:r>
        <w:drawing>
          <wp:inline distT="0" distB="0" distL="0" distR="0">
            <wp:extent cx="2114550" cy="17132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6819" cy="171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569214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建议采用自动加载方式添加产品信息</w:t>
      </w:r>
    </w:p>
    <w:p>
      <w:pPr>
        <w:pStyle w:val="2"/>
        <w:rPr>
          <w:rFonts w:ascii="黑体" w:hAnsi="黑体" w:eastAsia="黑体"/>
          <w:color w:val="0070C0"/>
          <w:kern w:val="2"/>
          <w:szCs w:val="28"/>
          <w:lang w:val="zh-CN"/>
        </w:rPr>
      </w:pPr>
      <w:bookmarkStart w:id="5" w:name="_Toc6839993"/>
      <w:r>
        <w:rPr>
          <w:rFonts w:hint="eastAsia" w:ascii="黑体" w:hAnsi="黑体" w:eastAsia="黑体"/>
          <w:color w:val="0070C0"/>
          <w:kern w:val="2"/>
          <w:szCs w:val="28"/>
          <w:lang w:val="zh-CN"/>
        </w:rPr>
        <w:t>6．产品推送</w:t>
      </w:r>
      <w:bookmarkEnd w:id="5"/>
    </w:p>
    <w:p>
      <w:pPr>
        <w:pStyle w:val="14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产品添加完成之后进行“产品推送”，在系统左侧菜单栏“产品管理”——打开“产品查询”页面，如果所示：</w:t>
      </w:r>
    </w:p>
    <w:p>
      <w:r>
        <w:drawing>
          <wp:inline distT="0" distB="0" distL="114300" distR="114300">
            <wp:extent cx="5906135" cy="14478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521" cy="14496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293110" cy="19545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4970" cy="19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黑体" w:hAnsi="黑体" w:eastAsia="黑体"/>
          <w:color w:val="0070C0"/>
          <w:kern w:val="2"/>
          <w:szCs w:val="28"/>
          <w:lang w:val="zh-CN"/>
        </w:rPr>
      </w:pPr>
      <w:bookmarkStart w:id="6" w:name="_Toc6839994"/>
      <w:r>
        <w:rPr>
          <w:rFonts w:hint="eastAsia" w:ascii="黑体" w:hAnsi="黑体" w:eastAsia="黑体"/>
          <w:color w:val="0070C0"/>
          <w:kern w:val="2"/>
          <w:szCs w:val="28"/>
          <w:lang w:val="zh-CN"/>
        </w:rPr>
        <w:t>7．完善产品信息</w:t>
      </w:r>
      <w:bookmarkEnd w:id="6"/>
    </w:p>
    <w:p>
      <w:pPr>
        <w:pStyle w:val="14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产品推送之后进行“产品完善”，选择省份和相关搜索条件，查询后操作：</w:t>
      </w:r>
    </w:p>
    <w:p>
      <w:r>
        <w:drawing>
          <wp:inline distT="0" distB="0" distL="114300" distR="114300">
            <wp:extent cx="5273040" cy="1373505"/>
            <wp:effectExtent l="0" t="0" r="3810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613775"/>
            <wp:effectExtent l="0" t="0" r="0" b="0"/>
            <wp:docPr id="5" name="图片 5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信息确认无误后点击“立即提交”，进行产品完善保存。</w:t>
      </w:r>
    </w:p>
    <w:p>
      <w:pPr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FF0000"/>
          <w:sz w:val="28"/>
          <w:szCs w:val="28"/>
        </w:rPr>
        <w:t>注意：</w:t>
      </w: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产品完善页面以各省实际要求页面为准</w:t>
      </w:r>
    </w:p>
    <w:p>
      <w:pPr>
        <w:pStyle w:val="2"/>
        <w:rPr>
          <w:rFonts w:ascii="黑体" w:hAnsi="黑体" w:eastAsia="黑体"/>
          <w:color w:val="0070C0"/>
          <w:kern w:val="2"/>
          <w:szCs w:val="28"/>
          <w:lang w:val="zh-CN"/>
        </w:rPr>
      </w:pPr>
      <w:bookmarkStart w:id="7" w:name="_Toc6839995"/>
      <w:r>
        <w:rPr>
          <w:rFonts w:hint="eastAsia" w:ascii="黑体" w:hAnsi="黑体" w:eastAsia="黑体"/>
          <w:color w:val="0070C0"/>
          <w:kern w:val="2"/>
          <w:szCs w:val="28"/>
          <w:lang w:val="zh-CN"/>
        </w:rPr>
        <w:t>8．产品上报</w:t>
      </w:r>
      <w:bookmarkEnd w:id="7"/>
    </w:p>
    <w:p>
      <w:pPr>
        <w:pStyle w:val="14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“产品上报”在左侧菜单栏“产品管理”——打开“产品上报”页面，选择省份和相关搜索条件，查询后操作：</w:t>
      </w:r>
    </w:p>
    <w:p>
      <w:r>
        <w:drawing>
          <wp:inline distT="0" distB="0" distL="114300" distR="114300">
            <wp:extent cx="5385435" cy="1229995"/>
            <wp:effectExtent l="0" t="0" r="5715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drawing>
          <wp:inline distT="0" distB="0" distL="114300" distR="114300">
            <wp:extent cx="2795270" cy="2451100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13" cy="24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32F65"/>
    <w:rsid w:val="0003795B"/>
    <w:rsid w:val="0005152C"/>
    <w:rsid w:val="00076686"/>
    <w:rsid w:val="00082618"/>
    <w:rsid w:val="00084F57"/>
    <w:rsid w:val="000920D1"/>
    <w:rsid w:val="000E5F9F"/>
    <w:rsid w:val="00112990"/>
    <w:rsid w:val="00113102"/>
    <w:rsid w:val="001531DA"/>
    <w:rsid w:val="00165CFB"/>
    <w:rsid w:val="00172A27"/>
    <w:rsid w:val="001774CD"/>
    <w:rsid w:val="001A6415"/>
    <w:rsid w:val="002060F4"/>
    <w:rsid w:val="0026158A"/>
    <w:rsid w:val="0028250F"/>
    <w:rsid w:val="002C2816"/>
    <w:rsid w:val="0034312C"/>
    <w:rsid w:val="00360754"/>
    <w:rsid w:val="003B368B"/>
    <w:rsid w:val="003C2204"/>
    <w:rsid w:val="00407BB1"/>
    <w:rsid w:val="00490104"/>
    <w:rsid w:val="00490C66"/>
    <w:rsid w:val="004D3F59"/>
    <w:rsid w:val="00524F4A"/>
    <w:rsid w:val="00552CF5"/>
    <w:rsid w:val="00592258"/>
    <w:rsid w:val="005D5C72"/>
    <w:rsid w:val="005E7EB1"/>
    <w:rsid w:val="006563A2"/>
    <w:rsid w:val="006B5E5C"/>
    <w:rsid w:val="006F782C"/>
    <w:rsid w:val="00725198"/>
    <w:rsid w:val="00730083"/>
    <w:rsid w:val="00731792"/>
    <w:rsid w:val="00734CB3"/>
    <w:rsid w:val="007379BE"/>
    <w:rsid w:val="00744278"/>
    <w:rsid w:val="0075290C"/>
    <w:rsid w:val="007573D9"/>
    <w:rsid w:val="00782A51"/>
    <w:rsid w:val="00783C0D"/>
    <w:rsid w:val="007A76AC"/>
    <w:rsid w:val="00843678"/>
    <w:rsid w:val="008546C5"/>
    <w:rsid w:val="0088064E"/>
    <w:rsid w:val="008D3771"/>
    <w:rsid w:val="00914317"/>
    <w:rsid w:val="0093724E"/>
    <w:rsid w:val="00941EE4"/>
    <w:rsid w:val="009C5E1C"/>
    <w:rsid w:val="009E095D"/>
    <w:rsid w:val="00A43DCD"/>
    <w:rsid w:val="00AE183D"/>
    <w:rsid w:val="00B66D8E"/>
    <w:rsid w:val="00BB05E5"/>
    <w:rsid w:val="00C07103"/>
    <w:rsid w:val="00C22476"/>
    <w:rsid w:val="00C525A7"/>
    <w:rsid w:val="00C7196A"/>
    <w:rsid w:val="00C92EBC"/>
    <w:rsid w:val="00C9312F"/>
    <w:rsid w:val="00CC7F49"/>
    <w:rsid w:val="00CD12FD"/>
    <w:rsid w:val="00CD666E"/>
    <w:rsid w:val="00CF623C"/>
    <w:rsid w:val="00D35CAF"/>
    <w:rsid w:val="00D72201"/>
    <w:rsid w:val="00D77531"/>
    <w:rsid w:val="00E071C9"/>
    <w:rsid w:val="00E14E7F"/>
    <w:rsid w:val="00E22709"/>
    <w:rsid w:val="00E559EE"/>
    <w:rsid w:val="00EA3CD0"/>
    <w:rsid w:val="00EA49B2"/>
    <w:rsid w:val="00F527D6"/>
    <w:rsid w:val="00F55723"/>
    <w:rsid w:val="00F73236"/>
    <w:rsid w:val="00FA4DF7"/>
    <w:rsid w:val="00FC5AAA"/>
    <w:rsid w:val="00FD203A"/>
    <w:rsid w:val="00FE2400"/>
    <w:rsid w:val="00FE45E5"/>
    <w:rsid w:val="01246C91"/>
    <w:rsid w:val="14A830A8"/>
    <w:rsid w:val="1AE80EDB"/>
    <w:rsid w:val="1BE5047E"/>
    <w:rsid w:val="1C813230"/>
    <w:rsid w:val="1DE24C5F"/>
    <w:rsid w:val="1ED01DDC"/>
    <w:rsid w:val="1F334BEE"/>
    <w:rsid w:val="235267CB"/>
    <w:rsid w:val="236E34E6"/>
    <w:rsid w:val="32BC43FF"/>
    <w:rsid w:val="36D25A53"/>
    <w:rsid w:val="3B752BFF"/>
    <w:rsid w:val="3F5F4037"/>
    <w:rsid w:val="3FE07364"/>
    <w:rsid w:val="43FA7C81"/>
    <w:rsid w:val="49B31109"/>
    <w:rsid w:val="51FE2EDB"/>
    <w:rsid w:val="55A8731A"/>
    <w:rsid w:val="59D26B21"/>
    <w:rsid w:val="5B682EA6"/>
    <w:rsid w:val="5EDF2EF0"/>
    <w:rsid w:val="6086082C"/>
    <w:rsid w:val="635E3887"/>
    <w:rsid w:val="6737467C"/>
    <w:rsid w:val="68792B7F"/>
    <w:rsid w:val="6C602A16"/>
    <w:rsid w:val="6E7E2FF1"/>
    <w:rsid w:val="70922BA6"/>
    <w:rsid w:val="725E2D10"/>
    <w:rsid w:val="731D4C86"/>
    <w:rsid w:val="73DA3CEB"/>
    <w:rsid w:val="744D612B"/>
    <w:rsid w:val="754D0666"/>
    <w:rsid w:val="79D47078"/>
    <w:rsid w:val="7A331EF7"/>
    <w:rsid w:val="7AF84744"/>
    <w:rsid w:val="7B724656"/>
    <w:rsid w:val="7E8D1F80"/>
    <w:rsid w:val="7F4D3A71"/>
    <w:rsid w:val="7FAA713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120" w:line="578" w:lineRule="auto"/>
      <w:outlineLvl w:val="0"/>
    </w:pPr>
    <w:rPr>
      <w:b/>
      <w:bCs/>
      <w:kern w:val="44"/>
      <w:sz w:val="28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iPriority w:val="39"/>
  </w:style>
  <w:style w:type="character" w:styleId="9">
    <w:name w:val="FollowedHyperlink"/>
    <w:basedOn w:val="8"/>
    <w:qFormat/>
    <w:uiPriority w:val="0"/>
    <w:rPr>
      <w:color w:val="954F72" w:themeColor="followedHyperlink"/>
      <w:u w:val="single"/>
    </w:rPr>
  </w:style>
  <w:style w:type="character" w:styleId="10">
    <w:name w:val="Hyperlink"/>
    <w:basedOn w:val="8"/>
    <w:qFormat/>
    <w:uiPriority w:val="99"/>
    <w:rPr>
      <w:color w:val="0563C1" w:themeColor="hyperlink"/>
      <w:u w:val="single"/>
    </w:rPr>
  </w:style>
  <w:style w:type="character" w:customStyle="1" w:styleId="11">
    <w:name w:val="批注框文本 字符"/>
    <w:basedOn w:val="8"/>
    <w:link w:val="3"/>
    <w:qFormat/>
    <w:uiPriority w:val="0"/>
    <w:rPr>
      <w:kern w:val="2"/>
      <w:sz w:val="18"/>
      <w:szCs w:val="18"/>
    </w:rPr>
  </w:style>
  <w:style w:type="character" w:customStyle="1" w:styleId="12">
    <w:name w:val="页眉 字符"/>
    <w:basedOn w:val="8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8"/>
    <w:link w:val="4"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标题 1 字符"/>
    <w:basedOn w:val="8"/>
    <w:link w:val="2"/>
    <w:qFormat/>
    <w:uiPriority w:val="0"/>
    <w:rPr>
      <w:b/>
      <w:bCs/>
      <w:kern w:val="44"/>
      <w:sz w:val="28"/>
      <w:szCs w:val="44"/>
    </w:rPr>
  </w:style>
  <w:style w:type="paragraph" w:customStyle="1" w:styleId="16">
    <w:name w:val="TOC Heading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F68576-4492-47E4-9C16-0304556D1B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175</Words>
  <Characters>1003</Characters>
  <Lines>8</Lines>
  <Paragraphs>2</Paragraphs>
  <TotalTime>38</TotalTime>
  <ScaleCrop>false</ScaleCrop>
  <LinksUpToDate>false</LinksUpToDate>
  <CharactersWithSpaces>1176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wangfei</dc:creator>
  <cp:lastModifiedBy>Administrator</cp:lastModifiedBy>
  <dcterms:modified xsi:type="dcterms:W3CDTF">2020-06-01T05:42:51Z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