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16" w:lineRule="atLeast"/>
        <w:ind w:left="0" w:right="0" w:firstLine="0"/>
        <w:jc w:val="left"/>
        <w:textAlignment w:val="center"/>
        <w:rPr>
          <w:rFonts w:ascii="微软雅黑" w:hAnsi="微软雅黑" w:eastAsia="微软雅黑" w:cs="微软雅黑"/>
          <w:i w:val="0"/>
          <w:caps w:val="0"/>
          <w:color w:val="333333"/>
          <w:spacing w:val="0"/>
          <w:sz w:val="19"/>
          <w:szCs w:val="19"/>
        </w:rPr>
      </w:pPr>
      <w:r>
        <w:rPr>
          <w:rFonts w:ascii="黑体" w:hAnsi="宋体" w:eastAsia="黑体" w:cs="黑体"/>
          <w:i w:val="0"/>
          <w:caps w:val="0"/>
          <w:color w:val="333333"/>
          <w:spacing w:val="0"/>
          <w:sz w:val="19"/>
          <w:szCs w:val="19"/>
          <w:shd w:val="clear" w:fill="FFFFFF"/>
        </w:rPr>
        <w:t>附件</w:t>
      </w:r>
    </w:p>
    <w:p>
      <w:pPr>
        <w:pStyle w:val="2"/>
        <w:keepNext w:val="0"/>
        <w:keepLines w:val="0"/>
        <w:widowControl/>
        <w:suppressLineNumbers w:val="0"/>
        <w:shd w:val="clear" w:fill="FFFFFF"/>
        <w:spacing w:before="0" w:beforeAutospacing="0" w:after="0" w:afterAutospacing="0" w:line="516" w:lineRule="atLeast"/>
        <w:ind w:left="0" w:right="0" w:firstLine="0"/>
        <w:jc w:val="center"/>
        <w:textAlignment w:val="center"/>
        <w:rPr>
          <w:rFonts w:hint="eastAsia" w:ascii="微软雅黑" w:hAnsi="微软雅黑" w:eastAsia="微软雅黑" w:cs="微软雅黑"/>
          <w:i w:val="0"/>
          <w:caps w:val="0"/>
          <w:color w:val="333333"/>
          <w:spacing w:val="0"/>
          <w:sz w:val="19"/>
          <w:szCs w:val="19"/>
        </w:rPr>
      </w:pPr>
      <w:r>
        <w:rPr>
          <w:rFonts w:ascii="方正小标宋简体" w:hAnsi="方正小标宋简体" w:eastAsia="方正小标宋简体" w:cs="方正小标宋简体"/>
          <w:i w:val="0"/>
          <w:caps w:val="0"/>
          <w:color w:val="333333"/>
          <w:spacing w:val="0"/>
          <w:sz w:val="19"/>
          <w:szCs w:val="19"/>
          <w:shd w:val="clear" w:fill="FFFFFF"/>
        </w:rPr>
        <w:t>2020</w:t>
      </w:r>
      <w:r>
        <w:rPr>
          <w:rFonts w:hint="default" w:ascii="方正小标宋简体" w:hAnsi="方正小标宋简体" w:eastAsia="方正小标宋简体" w:cs="方正小标宋简体"/>
          <w:i w:val="0"/>
          <w:caps w:val="0"/>
          <w:color w:val="333333"/>
          <w:spacing w:val="0"/>
          <w:sz w:val="19"/>
          <w:szCs w:val="19"/>
          <w:shd w:val="clear" w:fill="FFFFFF"/>
        </w:rPr>
        <w:t>年省农业农村高质量发展专项资金首批任务清单</w:t>
      </w:r>
      <w:bookmarkStart w:id="0" w:name="_GoBack"/>
      <w:bookmarkEnd w:id="0"/>
    </w:p>
    <w:tbl>
      <w:tblPr>
        <w:tblpPr w:vertAnchor="text" w:tblpXSpec="left"/>
        <w:tblW w:w="12900" w:type="dxa"/>
        <w:tblInd w:w="0" w:type="dxa"/>
        <w:shd w:val="clear" w:color="auto" w:fill="FFFFFF"/>
        <w:tblLayout w:type="autofit"/>
        <w:tblCellMar>
          <w:top w:w="0" w:type="dxa"/>
          <w:left w:w="0" w:type="dxa"/>
          <w:bottom w:w="0" w:type="dxa"/>
          <w:right w:w="0" w:type="dxa"/>
        </w:tblCellMar>
      </w:tblPr>
      <w:tblGrid>
        <w:gridCol w:w="370"/>
        <w:gridCol w:w="842"/>
        <w:gridCol w:w="2947"/>
        <w:gridCol w:w="925"/>
        <w:gridCol w:w="2219"/>
        <w:gridCol w:w="1627"/>
        <w:gridCol w:w="1282"/>
        <w:gridCol w:w="2688"/>
      </w:tblGrid>
      <w:tr>
        <w:tblPrEx>
          <w:shd w:val="clear" w:color="auto" w:fill="FFFFFF"/>
          <w:tblCellMar>
            <w:top w:w="0" w:type="dxa"/>
            <w:left w:w="0" w:type="dxa"/>
            <w:bottom w:w="0" w:type="dxa"/>
            <w:right w:w="0" w:type="dxa"/>
          </w:tblCellMar>
        </w:tblPrEx>
        <w:trPr>
          <w:trHeight w:val="253"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Style w:val="5"/>
                <w:rFonts w:ascii="仿宋_GB2312" w:hAnsi="微软雅黑" w:eastAsia="仿宋_GB2312" w:cs="仿宋_GB2312"/>
                <w:caps w:val="0"/>
                <w:color w:val="333333"/>
                <w:spacing w:val="0"/>
                <w:sz w:val="19"/>
                <w:szCs w:val="19"/>
              </w:rPr>
              <w:t>序号</w:t>
            </w:r>
          </w:p>
        </w:tc>
        <w:tc>
          <w:tcPr>
            <w:tcW w:w="756" w:type="dxa"/>
            <w:vMerge w:val="restart"/>
            <w:tcBorders>
              <w:top w:val="single" w:color="000000" w:sz="4" w:space="0"/>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Style w:val="5"/>
                <w:rFonts w:hint="default" w:ascii="仿宋_GB2312" w:hAnsi="微软雅黑" w:eastAsia="仿宋_GB2312" w:cs="仿宋_GB2312"/>
                <w:caps w:val="0"/>
                <w:color w:val="333333"/>
                <w:spacing w:val="0"/>
                <w:sz w:val="19"/>
                <w:szCs w:val="19"/>
              </w:rPr>
              <w:t>县（市、区）</w:t>
            </w:r>
          </w:p>
        </w:tc>
        <w:tc>
          <w:tcPr>
            <w:tcW w:w="2868" w:type="dxa"/>
            <w:vMerge w:val="restart"/>
            <w:tcBorders>
              <w:top w:val="single" w:color="000000" w:sz="4" w:space="0"/>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约束性任务</w:t>
            </w:r>
          </w:p>
        </w:tc>
        <w:tc>
          <w:tcPr>
            <w:tcW w:w="8508" w:type="dxa"/>
            <w:gridSpan w:val="5"/>
            <w:tcBorders>
              <w:top w:val="single" w:color="000000" w:sz="4" w:space="0"/>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指导性任务</w:t>
            </w:r>
          </w:p>
        </w:tc>
      </w:tr>
      <w:tr>
        <w:tblPrEx>
          <w:tblCellMar>
            <w:top w:w="0" w:type="dxa"/>
            <w:left w:w="0" w:type="dxa"/>
            <w:bottom w:w="0" w:type="dxa"/>
            <w:right w:w="0" w:type="dxa"/>
          </w:tblCellMar>
        </w:tblPrEx>
        <w:trPr>
          <w:trHeight w:val="432"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756" w:type="dxa"/>
            <w:vMerge w:val="continue"/>
            <w:tcBorders>
              <w:top w:val="single" w:color="000000" w:sz="4" w:space="0"/>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868" w:type="dxa"/>
            <w:vMerge w:val="continue"/>
            <w:tcBorders>
              <w:top w:val="single" w:color="000000" w:sz="4" w:space="0"/>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粮食生产发展</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畜牧生产发展</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农业科技创新发展</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农产品质量安全</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乡村产业融合集聚发展</w:t>
            </w:r>
          </w:p>
        </w:tc>
      </w:tr>
      <w:tr>
        <w:tblPrEx>
          <w:tblCellMar>
            <w:top w:w="0" w:type="dxa"/>
            <w:left w:w="0" w:type="dxa"/>
            <w:bottom w:w="0" w:type="dxa"/>
            <w:right w:w="0" w:type="dxa"/>
          </w:tblCellMar>
        </w:tblPrEx>
        <w:trPr>
          <w:trHeight w:val="111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w:t>
            </w:r>
          </w:p>
        </w:tc>
        <w:tc>
          <w:tcPr>
            <w:tcW w:w="756"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杭州市本级</w:t>
            </w:r>
          </w:p>
        </w:tc>
        <w:tc>
          <w:tcPr>
            <w:tcW w:w="286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生猪增产保供综合奖励、生猪引种补贴、种猪场和规模猪场贷款贴息、生猪养殖（屠宰）环节病死猪无害化处理、后备母牛补贴、重大动物疫病强制免疫“先打后补”</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区域性非洲猪瘟疫病防控设施建设，省际公（铁）路卫生监督检查站运行，动物疫病及畜牧产业统计监测补助（监测与流调采样16344份）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  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480" w:hRule="atLeast"/>
        </w:trPr>
        <w:tc>
          <w:tcPr>
            <w:tcW w:w="1116" w:type="dxa"/>
            <w:gridSpan w:val="2"/>
            <w:tcBorders>
              <w:top w:val="nil"/>
              <w:left w:val="single" w:color="000000" w:sz="4" w:space="0"/>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其中：杭州经济开发区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规模种粮补贴、订单良种奖励、后备母牛补贴</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   大江东区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环节病死猪无害化处理、重大动物疫病强制免疫“先打后补”、省级农机购置补贴、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粮食绿色高产创建示范片4个，攻关方2个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409"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江干区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456"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西湖区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规模种粮补贴、省级农机购置补贴、高耗能农业机械报废补偿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432"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拱墅区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48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滨江区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20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萧山区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粮食生产功能区提标改造1.0万亩、粮食绿色高产创建示范片9个，攻关方2个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生猪调出县奖励，区域性非洲猪瘟疫病防控设施建设，动物疫病及畜牧产业统计监测补助（监测与流调采样11352份）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乡村产业融合集聚发展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余杭区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粮食生产功能区提标改造0.6万亩、粮食绿色高产创建示范片9个，攻关方1个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动物疫病监测补助（监测与流调采样5170份）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农业绿色发展先行示范、湖羊产业提升发展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富阳区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粮食生产功能区提标改造0.8万亩、粮食绿色高产创建示范片6个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生猪调出县奖励,动物疫病及畜牧产业统计监测补助（监测与流调采样13502份）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省级现代农业园区建设、区域特色果蔬产业融合提升发展</w:t>
            </w:r>
          </w:p>
        </w:tc>
      </w:tr>
      <w:tr>
        <w:tblPrEx>
          <w:tblCellMar>
            <w:top w:w="0" w:type="dxa"/>
            <w:left w:w="0" w:type="dxa"/>
            <w:bottom w:w="0" w:type="dxa"/>
            <w:right w:w="0" w:type="dxa"/>
          </w:tblCellMar>
        </w:tblPrEx>
        <w:trPr>
          <w:trHeight w:val="190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桐庐县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粮食生产功能区提标改造1.2万亩、粮食绿色高产创建示范片11个，攻关方1个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动物疫病监测补助（监测与流调采样4260份）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区域特色水果产业融合提升发展、乡村产业融合集聚发展</w:t>
            </w:r>
          </w:p>
        </w:tc>
      </w:tr>
      <w:tr>
        <w:tblPrEx>
          <w:tblCellMar>
            <w:top w:w="0" w:type="dxa"/>
            <w:left w:w="0" w:type="dxa"/>
            <w:bottom w:w="0" w:type="dxa"/>
            <w:right w:w="0" w:type="dxa"/>
          </w:tblCellMar>
        </w:tblPrEx>
        <w:trPr>
          <w:trHeight w:val="12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临安区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粮食生产功能区提标改造0.3万亩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生猪调出县奖励，区域性非洲猪瘟疫病防控设施建设，省际公（铁）路卫生监督检查站建设、运行，动物疫病及畜牧产业统计监测补助（监测与流调采样10752份）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湖羊和兔产业提升发展</w:t>
            </w:r>
          </w:p>
        </w:tc>
      </w:tr>
      <w:tr>
        <w:tblPrEx>
          <w:tblCellMar>
            <w:top w:w="0" w:type="dxa"/>
            <w:left w:w="0" w:type="dxa"/>
            <w:bottom w:w="0" w:type="dxa"/>
            <w:right w:w="0" w:type="dxa"/>
          </w:tblCellMar>
        </w:tblPrEx>
        <w:trPr>
          <w:trHeight w:val="1344"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建德市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粮食生产功能区提标改造0.4万亩、粮食绿色高产创建示范片9个，攻关方1个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动物疫病及畜牧产业统计监测补助（监测与流调采样20302份）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淳安县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区域性非洲猪瘟疫病防控设施建设，动物疫病监测补助（监测与流调采样9020份），基层动物防疫补助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重大植物疫情与外来有害生物防控（水稻“两迁”害虫监测）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农业绿色发展先行示范、乡村产业融合集聚发展、家禽产业提升发展</w:t>
            </w:r>
          </w:p>
        </w:tc>
      </w:tr>
      <w:tr>
        <w:tblPrEx>
          <w:tblCellMar>
            <w:top w:w="0" w:type="dxa"/>
            <w:left w:w="0" w:type="dxa"/>
            <w:bottom w:w="0" w:type="dxa"/>
            <w:right w:w="0" w:type="dxa"/>
          </w:tblCellMar>
        </w:tblPrEx>
        <w:trPr>
          <w:trHeight w:val="112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温州市本级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规模种粮补贴、生猪屠宰环节病死猪无害化处理、高耗能农业机械报废补偿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省际公（铁）路卫生监督检查站运行，动物疫病及畜牧产业统计监测补助（监测与流调采样18858份）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864"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鹿城区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规模种粮补贴、生猪增产保供综合奖励、种猪场和规模猪场贷款贴息、生猪养殖环节病死猪无害化处理、省级农机购置补贴、高耗能农业机械报废补偿、建设高标准农田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粮食绿色高产创建示范片1个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动物疫病监测补助（监测与流调采样9500份）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889"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瓯海区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规模种粮补贴、生猪增产保供综合奖励、种猪场和规模猪场贷款贴息、生猪养殖环节病死猪无害化处理、省级农机购置补贴、高耗能农业机械报废补偿、建设高标准农田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32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龙湾区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规模种粮补贴、生猪增产保供综合奖励、生猪引种补贴、种猪场和规模猪场贷款贴息、生猪养殖环节病死猪无害化处理、省级农机购置补贴、高耗能农业机械报废补偿、建设高标准农田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洞头区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19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乐清市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粮食生产功能区提标改造0.5万亩、粮食绿色高产创建示范片10个，攻关方2个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动物疫病及畜牧产业统计监测补助（监测与流调采样6056份）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344"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瑞安市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粮食生产功能区提标改造0.5万亩、粮食绿色高产创建示范片4个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动物疫病及畜牧产业统计监测补助（监测与流调采样18036份）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重大植物疫情与外来有害生物防控（水稻“两迁”害虫监测）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区域特色稻菜产业融合提升发展、家禽产业提升发展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永嘉县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粮食生产功能区提标改造0.3万亩、粮食绿色高产创建示范片1个，攻关方2个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动物疫病及畜牧产业统计监测补助（监测与流调采样4450份），基层动物防疫补助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平阳县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粮食生产功能区提标改造0.6万亩、粮食绿色高产创建示范片7个，攻关方1个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区域性非洲猪瘟疫病防控设施建设动物疫病及畜牧产业统计监测补助（监测与流调采样6704份），基层动物防疫补助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省级现代农业园区建设、区域特色茶产业融合提升发展、家禽产业提升发展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苍南县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粮食生产功能区提标改造0.6万亩、粮食绿色高产创建示范片6个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省际公（铁）路卫生监督检查站运行，动物疫病及畜牧产业统计监测补助（监测与流调采样7350份），基层动物防疫补助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2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文成县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粮食生产功能区提标改造0.2万亩、粮食绿色高产创建示范片4个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动物疫病监测补助（监测与流调采样1650份），基层动物防疫补助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79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泰顺县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规模种粮补贴、省级农机购置补贴、建设高标准农田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粮食生产功能区提标改造0.3万亩、粮食绿色高产创建示范片3个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动物疫病监测补助（监测与流调采样7290份），基层动物防疫补助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93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嘉兴市本级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规模种粮补贴、生猪屠宰环节病死猪无害化处理</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省际公（铁）路卫生监督检查站运行，动物疫病及畜牧产业统计监测补助（监测与流调采样5000份）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南湖区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粮食生产功能区提标改造0.5万亩、粮食绿色高产创建示范片3个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动物疫病监测补助（监测与流调采样4960份）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省级现代农业园区建设、区域特色水果产业融合提升发展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秀洲区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粮食生产功能区提标改造0.5万亩、粮食绿色高产创建示范片3个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动物疫病及畜牧产业统计监测补助（监测与流调采样7780份）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121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29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海宁市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粮食生产功能区提标改造0.8万亩、粮食绿色高产创建示范片5个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动物疫病及畜牧产业统计监测补助（监测与流调采样10490份）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213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平湖市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粮食生产功能区提标改造0.7万亩、粮食绿色高产创建示范片5个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省际公（铁）路卫生监督检查站运行，动物疫病监测补助（监测与流调采样2320份）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重大植物疫情与外来有害生物防控（水稻“两迁”害虫监测）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214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桐乡市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粮食生产功能区提标改造0.8万亩、粮食绿色高产创建示范片5个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动物疫病监测补助（监测与流调采样7540份）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嘉善县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粮食生产功能区提标改造0.7万亩、粮食绿色高产创建示范片4个，攻关方1个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省际公（铁）路卫生监督检查站运行，动物疫病及畜牧产业统计监测补助（监测与流调采样3832份）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17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海盐县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粮食生产功能区提标改造0.8万亩、粮食绿色高产创建示范片10个，攻关方1个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动物疫病监测补助（监测与流调采样8600份）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重大植物疫情与外来有害生物防控（水稻“两迁”害虫监测）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9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湖州市本级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规模种粮补贴、订单良种奖励、生猪养殖（屠宰）环节病死猪无害化处理</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粮食绿色高产创建示范片1个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动物疫病及畜牧产业统计监测补助（监测与流调采样9560份）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87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吴兴区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粮食生产功能区提标改造0.6万亩、粮食绿色高产创建示范片5个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动物疫病监测补助（监测与流调采样4800份）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农业绿色发展先行示范、湖羊和家禽产业提升发展</w:t>
            </w:r>
          </w:p>
        </w:tc>
      </w:tr>
      <w:tr>
        <w:tblPrEx>
          <w:tblCellMar>
            <w:top w:w="0" w:type="dxa"/>
            <w:left w:w="0" w:type="dxa"/>
            <w:bottom w:w="0" w:type="dxa"/>
            <w:right w:w="0" w:type="dxa"/>
          </w:tblCellMar>
        </w:tblPrEx>
        <w:trPr>
          <w:trHeight w:val="87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南浔区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粮食生产功能区提标改造0.8万亩、粮食绿色高产创建示范片9个，攻关方4个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动物疫病监测补助（监测与流调采样20690份）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省级现代农业园区建设、农业绿色发展先行示范、区域特色渔业融合提升发展、湖羊和家禽产业提升发展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德清县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粮食生产功能区提标改造0.5万亩、粮食绿色高产创建示范片7个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动物疫病及畜牧产业统计监测补助（监测与流调采样16344份）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湖羊产业提升发展</w:t>
            </w:r>
          </w:p>
        </w:tc>
      </w:tr>
      <w:tr>
        <w:tblPrEx>
          <w:tblCellMar>
            <w:top w:w="0" w:type="dxa"/>
            <w:left w:w="0" w:type="dxa"/>
            <w:bottom w:w="0" w:type="dxa"/>
            <w:right w:w="0" w:type="dxa"/>
          </w:tblCellMar>
        </w:tblPrEx>
        <w:trPr>
          <w:trHeight w:val="115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安吉县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粮食生产功能区提标改造0.7万亩、粮食绿色高产创建示范片12个，攻关方1个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猪血浆蛋白粉处理，省际公（铁）路卫生监督检查站运行，动物疫病监测补助（监测与流调采样15396份），基层动物防疫补助，畜牧种业提升</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区域特色竹产业融合提升发展、乡村产业融合集聚发展</w:t>
            </w:r>
          </w:p>
        </w:tc>
      </w:tr>
      <w:tr>
        <w:tblPrEx>
          <w:tblCellMar>
            <w:top w:w="0" w:type="dxa"/>
            <w:left w:w="0" w:type="dxa"/>
            <w:bottom w:w="0" w:type="dxa"/>
            <w:right w:w="0" w:type="dxa"/>
          </w:tblCellMar>
        </w:tblPrEx>
        <w:trPr>
          <w:trHeight w:val="912"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39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长兴县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增产保供综合奖励、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粮食生产功能区提标改造1.6万亩、粮食绿色高产创建示范片6个，攻关方1个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省际公（铁）路卫生监督检查站运行，动物疫病监测补助（监测与流调采样9884份）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农业绿色发展先行示范、芦笋产业提升发展、湖羊产业提升发展</w:t>
            </w:r>
          </w:p>
        </w:tc>
      </w:tr>
      <w:tr>
        <w:tblPrEx>
          <w:tblCellMar>
            <w:top w:w="0" w:type="dxa"/>
            <w:left w:w="0" w:type="dxa"/>
            <w:bottom w:w="0" w:type="dxa"/>
            <w:right w:w="0" w:type="dxa"/>
          </w:tblCellMar>
        </w:tblPrEx>
        <w:trPr>
          <w:trHeight w:val="912"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绍兴市本级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种粮大户贷款贴息、种猪场和规模猪场贷款贴息、生猪养殖（屠宰）环节病死猪无害化处理、后备母牛补贴</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动物疫病及畜牧产业统计监测补助（监测与流调采样11906份）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493" w:hRule="atLeast"/>
        </w:trPr>
        <w:tc>
          <w:tcPr>
            <w:tcW w:w="1116" w:type="dxa"/>
            <w:gridSpan w:val="2"/>
            <w:tcBorders>
              <w:top w:val="nil"/>
              <w:left w:val="single" w:color="000000" w:sz="4" w:space="0"/>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其中：滨海区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种猪场和规模猪场贷款贴息、生猪养殖环节病死猪无害化处理、后备母牛补贴</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12"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越城区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6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42</w:t>
            </w:r>
          </w:p>
        </w:tc>
        <w:tc>
          <w:tcPr>
            <w:tcW w:w="756" w:type="dxa"/>
            <w:tcBorders>
              <w:top w:val="nil"/>
              <w:left w:val="nil"/>
              <w:bottom w:val="nil"/>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柯桥区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动物疫病监测补助（监测与流调采样7250份）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43</w:t>
            </w:r>
          </w:p>
        </w:tc>
        <w:tc>
          <w:tcPr>
            <w:tcW w:w="756" w:type="dxa"/>
            <w:tcBorders>
              <w:top w:val="single" w:color="000000" w:sz="4" w:space="0"/>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上虞区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粮食生产功能区提标改造0.7万亩、粮食绿色高产创建示范片7个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区域性非洲猪瘟疫病防控设施建设，动物疫病及畜牧产业统计监测补助（监测与流调采样7199份）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32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诸暨市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粮食生产功能区提标改造1.3万亩、粮食绿色高产创建示范片5个，攻关方2个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区域性非洲猪瘟疫病防控设施建设，动物疫病及畜牧产业统计监测补助（监测与流调采样7434份）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区域特色香榧、茶产业融合提升发展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嵊州市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粮食生产功能区提标改造0.6万亩、粮食绿色高产创建示范片7个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生猪调出县奖励，区域性非洲猪瘟疫病防控设施建设，动物疫病及畜牧产业统计监测补助（监测与流调采样4630份）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区域特色果蔬产业融合提升发展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新昌县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动物疫病监测补助（监测与流调采样4000份）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农业绿色发展先行示范、乡村产业融合集聚发展、家禽产业提升发展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金华市本级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后备母牛补贴、重大动物疫病强制免疫“先打后补”、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区域性非洲猪瘟疫病防控设施建设，动物疫病及畜牧产业统计监测补助（监测与流调采样13170份）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firstLine="18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     金华开发区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增产保供综合奖励、生猪引种补贴、种猪场和规模猪场贷款贴息、生猪养殖（屠宰）环节病死猪无害化处理、后备母牛补贴、重大动物疫病强制免疫“先打后补”、省级农机购置补贴、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粮食生产功能区提标改造0.4万亩、粮食绿色高产创建示范片5个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区域性非洲猪瘟疫病防控设施建设，动物疫病及畜牧产业统计监测补助（监测与流调采样1600份）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49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婺城区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粮食生产功能区提标改造0.8万亩、粮食绿色高产创建示范片1个，攻关方1个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区域性非洲猪瘟疫病防控设施建设，动物疫病监测补助（监测与流调采样17791份），基层动物防疫补助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家禽产业提升发展</w:t>
            </w:r>
          </w:p>
        </w:tc>
      </w:tr>
      <w:tr>
        <w:tblPrEx>
          <w:tblCellMar>
            <w:top w:w="0" w:type="dxa"/>
            <w:left w:w="0" w:type="dxa"/>
            <w:bottom w:w="0" w:type="dxa"/>
            <w:right w:w="0" w:type="dxa"/>
          </w:tblCellMar>
        </w:tblPrEx>
        <w:trPr>
          <w:trHeight w:val="1921"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金东区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生猪调出县奖励，区域性非洲猪瘟疫病防控设施建设，动物疫病及畜牧产业统计监测补助（监测与流调采样13110份），基层动物防疫补助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22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兰溪市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粮食生产功能区提标改造1.2万亩、粮食绿色高产创建示范片8个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生猪调出县奖励，区域性非洲猪瘟疫病防控设施建设，动物疫病及畜牧产业统计监测补助（监测与流调采样4328份），基层动物防疫补助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湖羊和家禽产业提升发展</w:t>
            </w:r>
          </w:p>
        </w:tc>
      </w:tr>
      <w:tr>
        <w:tblPrEx>
          <w:tblCellMar>
            <w:top w:w="0" w:type="dxa"/>
            <w:left w:w="0" w:type="dxa"/>
            <w:bottom w:w="0" w:type="dxa"/>
            <w:right w:w="0" w:type="dxa"/>
          </w:tblCellMar>
        </w:tblPrEx>
        <w:trPr>
          <w:trHeight w:val="121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东阳市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动物疫病监测补助（监测与流调采样2334份）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8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义乌市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粮食生产功能区提标改造0.4万亩、粮食绿色高产创建示范片6个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动物疫病及畜牧产业统计监测补助（监测与流调采样2750份）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永康市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粮食生产功能区提标改造0.2万亩、粮食绿色高产创建示范片6个，攻关方1个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区域性非洲猪瘟疫病防控设施建设，动物疫病监测补助（监测与流调采样2150份）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32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浦江县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动物疫病监测补助（监测与流调采样6580份）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区域特色水果产业融合提升发展</w:t>
            </w:r>
          </w:p>
        </w:tc>
      </w:tr>
      <w:tr>
        <w:tblPrEx>
          <w:tblCellMar>
            <w:top w:w="0" w:type="dxa"/>
            <w:left w:w="0" w:type="dxa"/>
            <w:bottom w:w="0" w:type="dxa"/>
            <w:right w:w="0" w:type="dxa"/>
          </w:tblCellMar>
        </w:tblPrEx>
        <w:trPr>
          <w:trHeight w:val="117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武义县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粮食生产功能区提标改造0.2万亩、粮食绿色高产创建示范片3个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生猪调出县奖励，区域性非洲猪瘟疫病防控设施建设，动物疫病及畜牧产业统计监测补助（监测与流调采样2716份），基层动物防疫补助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区域特色宣莲产业融合提升发展、乡村产业融合集聚发展</w:t>
            </w:r>
          </w:p>
        </w:tc>
      </w:tr>
      <w:tr>
        <w:tblPrEx>
          <w:tblCellMar>
            <w:top w:w="0" w:type="dxa"/>
            <w:left w:w="0" w:type="dxa"/>
            <w:bottom w:w="0" w:type="dxa"/>
            <w:right w:w="0" w:type="dxa"/>
          </w:tblCellMar>
        </w:tblPrEx>
        <w:trPr>
          <w:trHeight w:val="9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磐安县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粮食生产功能区提标改造0.5万亩、粮食绿色高产创建示范片4个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动物疫病监测补助（监测与流调采样2610份），基层动物防疫补助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87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舟山市本级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生猪养殖（屠宰）环节病死猪无害化处理、高耗能农业机械报废补偿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动物疫病及畜牧产业统计监测补助（监测与流调采样4560份）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59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定海区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粮食生产功能区提标改造0.1万亩、粮食绿色高产创建示范片2个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动物疫病监测补助（监测与流调采样2150份），基层动物防疫补助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普陀区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规模种粮补贴、种粮大户贷款贴息、生猪引种补贴、生猪养殖（屠宰）环节病死猪无害化处理、省级农机购置补贴、高耗能农业机械报废补偿、建设高标准农田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粮食绿色高产创建示范片2个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动物疫病监测补助（监测与流调采样2150份），基层动物防疫补助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省级现代农业园区建设、农业绿色发展先行示范、区域特色渔业融合提升发展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岱山县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规模种粮补贴、种粮大户贷款贴息、生猪增产保供综合奖励、生猪引种补贴、种猪场和规模猪场贷款贴息、生猪养殖（屠宰）环节病死猪无害化处理、省级农机购置补贴、高耗能农业机械报废补偿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粮食绿色高产创建示范片1个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动物疫病监测补助（监测与流调采样1400份），基层动物防疫补助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农业绿色发展先行示范、区域特色果蔬产业融合提升发展</w:t>
            </w:r>
          </w:p>
        </w:tc>
      </w:tr>
      <w:tr>
        <w:tblPrEx>
          <w:tblCellMar>
            <w:top w:w="0" w:type="dxa"/>
            <w:left w:w="0" w:type="dxa"/>
            <w:bottom w:w="0" w:type="dxa"/>
            <w:right w:w="0" w:type="dxa"/>
          </w:tblCellMar>
        </w:tblPrEx>
        <w:trPr>
          <w:trHeight w:val="84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嵊泗县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生猪养殖（屠宰）环节病死猪无害化处理、省级农机购置补贴、高耗能农业机械报废补偿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动物疫病监测补助（监测与流调采样1200份），基层动物防疫补助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乡村产业融合集聚发展</w:t>
            </w:r>
          </w:p>
        </w:tc>
      </w:tr>
      <w:tr>
        <w:tblPrEx>
          <w:tblCellMar>
            <w:top w:w="0" w:type="dxa"/>
            <w:left w:w="0" w:type="dxa"/>
            <w:bottom w:w="0" w:type="dxa"/>
            <w:right w:w="0" w:type="dxa"/>
          </w:tblCellMar>
        </w:tblPrEx>
        <w:trPr>
          <w:trHeight w:val="889"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台州市本级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生猪屠宰环节病死猪无害化处理</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动物疫病及畜牧产业统计监测补助（监测与流调采样6260份）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椒江区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粮食生产功能区提标改造0.2万亩、粮食绿色高产创建示范片5个，攻关方1个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动物疫病监测补助（监测与流调采样4070份）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6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黄岩区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粮食生产功能区提标改造0.4万亩、粮食绿色高产创建示范片3个，攻关方1个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动物疫病监测补助（监测与流调采样2214份）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6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路桥区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动物疫病监测补助（监测与流调采样2072份）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温岭市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粮食生产功能区提标改造0.9万亩、粮食绿色高产创建示范片12个，攻关方1个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动物疫病监测补助（监测与流调采样7114份）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区域特色水果产业融合提升发展、家禽产业提升发展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临海市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粮食生产功能区提标改造0.8万亩、粮食绿色高产创建示范片7个，攻关方1个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动物疫病及畜牧产业统计监测补助（监测与流调采样2542份）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区域特色水果产业融合提升发展、家禽产业提升发展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69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玉环市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粮食生产功能区提标改造0.1万亩、粮食绿色高产创建示范片3个，攻关方1个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动物疫病监测补助（监测与流调采样2550份）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11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三门县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粮食生产功能区提标改造0.4万亩、粮食绿色高产创建示范片4个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动物疫病监测补助（监测与流调采样3076份），基层动物防疫补助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省级现代农业园区建设、农业绿色发展先行示范、区域特色渔业融合提升发展、家禽产业提升发展</w:t>
            </w:r>
          </w:p>
        </w:tc>
      </w:tr>
      <w:tr>
        <w:tblPrEx>
          <w:tblCellMar>
            <w:top w:w="0" w:type="dxa"/>
            <w:left w:w="0" w:type="dxa"/>
            <w:bottom w:w="0" w:type="dxa"/>
            <w:right w:w="0" w:type="dxa"/>
          </w:tblCellMar>
        </w:tblPrEx>
        <w:trPr>
          <w:trHeight w:val="889"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天台县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粮食生产功能区提标改造0.5万亩、粮食绿色高产创建示范片7个，攻关方1个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动物疫病及畜牧产业统计监测补助（监测与流调采样7069份），基层动物防疫补助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126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仙居县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粮食生产功能区提标改造0.4万亩、粮食绿色高产创建示范片5个，攻关方2个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区域性非洲猪瘟疫病防控设施建设，动物疫病及畜牧产业统计监测补助（监测与流调采样3610份），基层动物防疫补助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r>
        <w:tblPrEx>
          <w:tblCellMar>
            <w:top w:w="0" w:type="dxa"/>
            <w:left w:w="0" w:type="dxa"/>
            <w:bottom w:w="0" w:type="dxa"/>
            <w:right w:w="0" w:type="dxa"/>
          </w:tblCellMar>
        </w:tblPrEx>
        <w:trPr>
          <w:trHeight w:val="78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衢州市本级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规模种粮补贴、生猪屠宰环节病死猪无害化处理</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动物疫病及畜牧产业统计监测补助（监测与流调采样7360份）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乡村产业融合集聚发展</w:t>
            </w:r>
          </w:p>
        </w:tc>
      </w:tr>
      <w:tr>
        <w:tblPrEx>
          <w:tblCellMar>
            <w:top w:w="0" w:type="dxa"/>
            <w:left w:w="0" w:type="dxa"/>
            <w:bottom w:w="0" w:type="dxa"/>
            <w:right w:w="0" w:type="dxa"/>
          </w:tblCellMar>
        </w:tblPrEx>
        <w:trPr>
          <w:trHeight w:val="2221"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柯城区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粮食生产功能区提标改造0.2万亩、粮食绿色高产创建示范片2个，攻关方1个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动物疫病监测补助（监测与流调采样3471份），基层动物防疫补助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区域特色水果产业融合提升发展</w:t>
            </w:r>
          </w:p>
        </w:tc>
      </w:tr>
      <w:tr>
        <w:tblPrEx>
          <w:tblCellMar>
            <w:top w:w="0" w:type="dxa"/>
            <w:left w:w="0" w:type="dxa"/>
            <w:bottom w:w="0" w:type="dxa"/>
            <w:right w:w="0" w:type="dxa"/>
          </w:tblCellMar>
        </w:tblPrEx>
        <w:trPr>
          <w:trHeight w:val="12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衢江区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粮食生产功能区提标改造1.2万亩、粮食绿色高产创建示范片8个，攻关方1个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生猪调出县奖励，区域性非洲猪瘟疫病防控设施建设，动物疫病及畜牧产业统计监测补助（监测与流调采样6211份），基层动物防疫补助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省级现代农业园区建设、乡村产业融合集聚发展、家禽产业提升发展</w:t>
            </w:r>
          </w:p>
        </w:tc>
      </w:tr>
      <w:tr>
        <w:tblPrEx>
          <w:tblCellMar>
            <w:top w:w="0" w:type="dxa"/>
            <w:left w:w="0" w:type="dxa"/>
            <w:bottom w:w="0" w:type="dxa"/>
            <w:right w:w="0" w:type="dxa"/>
          </w:tblCellMar>
        </w:tblPrEx>
        <w:trPr>
          <w:trHeight w:val="1584"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江山市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粮食生产功能区提标改造1.5万亩、粮食绿色高产创建示范片8个，攻关方2个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生猪调出县奖励，区域性非洲猪瘟疫病防控设施建设，省际公（铁）路卫生监督检查站建设、运行，动物疫病及畜牧产业统计监测补助（监测与流调采样10756份），基层动物防疫补助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农业绿色发展先行示范、区域特色蜂产业融合提升发展、蜜蜂产业提升发展</w:t>
            </w:r>
          </w:p>
        </w:tc>
      </w:tr>
      <w:tr>
        <w:tblPrEx>
          <w:tblCellMar>
            <w:top w:w="0" w:type="dxa"/>
            <w:left w:w="0" w:type="dxa"/>
            <w:bottom w:w="0" w:type="dxa"/>
            <w:right w:w="0" w:type="dxa"/>
          </w:tblCellMar>
        </w:tblPrEx>
        <w:trPr>
          <w:trHeight w:val="22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龙游县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粮食生产功能区提标改造1.4万亩、粮食绿色高产创建示范片12个，攻关方2个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生猪调出县奖励，区域性非洲猪瘟疫病防控设施建设，动物疫病及畜牧产业统计监测补助（监测与流调采样6380份），基层动物防疫补助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乡村产业融合集聚发展、湖羊产业提升发展</w:t>
            </w:r>
          </w:p>
        </w:tc>
      </w:tr>
      <w:tr>
        <w:tblPrEx>
          <w:tblCellMar>
            <w:top w:w="0" w:type="dxa"/>
            <w:left w:w="0" w:type="dxa"/>
            <w:bottom w:w="0" w:type="dxa"/>
            <w:right w:w="0" w:type="dxa"/>
          </w:tblCellMar>
        </w:tblPrEx>
        <w:trPr>
          <w:trHeight w:val="1357"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常山县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粮食生产功能区提标改造0.7万亩、粮食绿色高产创建示范片10个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省际公（铁）路卫生监督检查站建设、运行，动物疫病监测补助（监测与流调采样5208份），基层动物防疫补助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重大植物疫情与外来有害生物防控(无疫种苗基地建设、水稻“两迁”害虫监测）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湖羊产业提升发展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79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开化县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粮食生产功能区提标改造0.7万亩、粮食绿色高产创建示范片10个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省际公（铁）路卫生监督检查站运行，动物疫病及畜牧产业统计监测补助（监测与流调采样3764份），基层动物防疫补助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重大植物疫情与外来有害生物防控（水稻“两迁”害虫监测）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889"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80</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丽水市本级</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生猪屠宰环节病死猪无害化处理、高耗能农业机械报废补偿</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动物疫病及畜牧产业统计监测补助（监测与流调采样7860份）</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重大植物疫情与外来有害生物防控(检疫性有害生物检测)</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96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81</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莲都区</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规模种粮补贴、生猪增产保供综合奖励、生猪引种补贴、种猪场和规模猪场贷款贴息、生猪养殖（屠宰）环节病死猪无害化处理、后备母牛补贴、省级农机购置补贴、高耗能农业机械报废补偿、建设高标准农田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粮食生产功能区提标改造0.6万亩、粮食绿色高产创建示范片5个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动物疫病及畜牧产业统计监测补助（监测与流调采样7620份），基层动物防疫补助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家禽产业提升发展</w:t>
            </w:r>
          </w:p>
        </w:tc>
      </w:tr>
      <w:tr>
        <w:tblPrEx>
          <w:tblCellMar>
            <w:top w:w="0" w:type="dxa"/>
            <w:left w:w="0" w:type="dxa"/>
            <w:bottom w:w="0" w:type="dxa"/>
            <w:right w:w="0" w:type="dxa"/>
          </w:tblCellMar>
        </w:tblPrEx>
        <w:trPr>
          <w:trHeight w:val="120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82</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龙泉市</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后备母牛补贴、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粮食生产功能区提标改造1.0万亩、粮食绿色高产创建示范片10个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生猪调出县奖励，动物疫病及畜牧产业统计监测补助（监测与流调采样8842份），基层动物防疫补助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乡村产业融合集聚发展、湖羊产业提升发展</w:t>
            </w:r>
          </w:p>
        </w:tc>
      </w:tr>
      <w:tr>
        <w:tblPrEx>
          <w:tblCellMar>
            <w:top w:w="0" w:type="dxa"/>
            <w:left w:w="0" w:type="dxa"/>
            <w:bottom w:w="0" w:type="dxa"/>
            <w:right w:w="0" w:type="dxa"/>
          </w:tblCellMar>
        </w:tblPrEx>
        <w:trPr>
          <w:trHeight w:val="960"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83</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青田县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规模种粮补贴、生猪增产保供综合奖励、生猪引种补贴、种猪场和规模猪场贷款贴息、生猪养殖（屠宰）环节病死猪无害化处理、重大动物疫病强制免疫“先打后补”、高耗能农业机械报废补偿、建设高标准农田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粮食生产功能区提标改造0.2万亩、粮食绿色高产创建示范片2个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动物疫病及畜牧产业统计监测补助（监测与流调采样3350份），基层动物防疫补助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省级现代农业园区建设、农业绿色发展先行示范、区域特色产业融合提升发展、湖羊产业提升发展</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84</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云和县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粮食生产功能区提标改造0.1万亩</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动物疫病监测补助（监测与流调采样2966份），基层动物防疫补助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省级现代农业园区建设</w:t>
            </w: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85</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庆元县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粮食生产功能区提标改造0.5万亩、粮食绿色高产创建示范片7个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省际公（铁）路卫生监督检查站运行，动物疫病监测补助（监测与流调采样2950份），基层动物防疫补助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r>
      <w:tr>
        <w:tblPrEx>
          <w:tblCellMar>
            <w:top w:w="0" w:type="dxa"/>
            <w:left w:w="0" w:type="dxa"/>
            <w:bottom w:w="0" w:type="dxa"/>
            <w:right w:w="0" w:type="dxa"/>
          </w:tblCellMar>
        </w:tblPrEx>
        <w:trPr>
          <w:trHeight w:val="1068"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86</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缙云县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生猪引种补贴、种猪场和规模猪场贷款贴息、生猪养殖（屠宰）环节病死猪无害化处理、重大动物疫病强制免疫“先打后补”、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粮食生产功能区提标改造0.7万亩、粮食绿色高产创建示范片3个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动物疫病及畜牧产业统计监测补助（监测与流调采样6904份），基层动物防疫补助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区域特色蔬菜产业融合提升发展、湖羊、兔和家禽产业提升发展</w:t>
            </w:r>
          </w:p>
        </w:tc>
      </w:tr>
      <w:tr>
        <w:tblPrEx>
          <w:tblCellMar>
            <w:top w:w="0" w:type="dxa"/>
            <w:left w:w="0" w:type="dxa"/>
            <w:bottom w:w="0" w:type="dxa"/>
            <w:right w:w="0" w:type="dxa"/>
          </w:tblCellMar>
        </w:tblPrEx>
        <w:trPr>
          <w:trHeight w:val="985"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87</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遂昌县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规模种粮补贴、订单良种奖励、种粮大户贷款贴息、生猪增产保供综合奖励、种猪场和规模猪场贷款贴息、生猪养殖（屠宰）环节病死猪无害化处理、高耗能农业机械报废补偿、建设高标准农田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粮食生产功能区提标改造0.5万亩、粮食绿色高产创建示范片1个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区域性非洲猪瘟疫病防控设施建设，动物疫病监测补助（监测与流调采样4430份），基层动物防疫补助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区域特色种业融合提升发展</w:t>
            </w:r>
          </w:p>
        </w:tc>
      </w:tr>
      <w:tr>
        <w:tblPrEx>
          <w:tblCellMar>
            <w:top w:w="0" w:type="dxa"/>
            <w:left w:w="0" w:type="dxa"/>
            <w:bottom w:w="0" w:type="dxa"/>
            <w:right w:w="0" w:type="dxa"/>
          </w:tblCellMar>
        </w:tblPrEx>
        <w:trPr>
          <w:trHeight w:val="9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88</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松阳县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种粮大户贷款贴息、生猪增产保供综合奖励、种猪场和规模猪场贷款贴息、生猪养殖（屠宰）环节病死猪无害化处理、后备母牛补贴、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粮食生产功能区提标改造0.5万亩、粮食绿色高产创建示范片4个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生猪调出县奖励，动物疫病及畜牧产业统计监测补助（监测与流调采样2720份），基层动物防疫补助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家禽产业提升发展</w:t>
            </w:r>
          </w:p>
        </w:tc>
      </w:tr>
      <w:tr>
        <w:tblPrEx>
          <w:tblCellMar>
            <w:top w:w="0" w:type="dxa"/>
            <w:left w:w="0" w:type="dxa"/>
            <w:bottom w:w="0" w:type="dxa"/>
            <w:right w:w="0" w:type="dxa"/>
          </w:tblCellMar>
        </w:tblPrEx>
        <w:trPr>
          <w:trHeight w:val="973" w:hRule="atLeast"/>
        </w:trPr>
        <w:tc>
          <w:tcPr>
            <w:tcW w:w="360"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89</w:t>
            </w:r>
          </w:p>
        </w:tc>
        <w:tc>
          <w:tcPr>
            <w:tcW w:w="756" w:type="dxa"/>
            <w:tcBorders>
              <w:top w:val="nil"/>
              <w:left w:val="nil"/>
              <w:bottom w:val="single" w:color="000000" w:sz="4" w:space="0"/>
              <w:right w:val="nil"/>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景宁县</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规模种粮补贴、生猪增产保供综合奖励、生猪引种补贴、种猪场和规模猪场贷款贴息、生猪养殖（屠宰）环节病死猪无害化处理、省级农机购置补贴、高耗能农业机械报废补偿、建设高标准农田</w:t>
            </w:r>
          </w:p>
        </w:tc>
        <w:tc>
          <w:tcPr>
            <w:tcW w:w="90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粮食生产功能区提标改造0.3万亩、粮食绿色高产创建示范片2个</w:t>
            </w: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动物疫病监测补助（监测与流调采样12700份），基层动物防疫补助</w:t>
            </w:r>
          </w:p>
        </w:tc>
        <w:tc>
          <w:tcPr>
            <w:tcW w:w="1584"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开展农业产业技术示范与推广</w:t>
            </w:r>
          </w:p>
        </w:tc>
        <w:tc>
          <w:tcPr>
            <w:tcW w:w="1248"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rPr>
                <w:rFonts w:hint="eastAsia" w:ascii="宋体" w:hAnsi="宋体" w:eastAsia="宋体" w:cs="宋体"/>
                <w:caps w:val="0"/>
                <w:color w:val="333333"/>
                <w:spacing w:val="0"/>
                <w:sz w:val="14"/>
                <w:szCs w:val="14"/>
              </w:rPr>
            </w:pPr>
          </w:p>
        </w:tc>
        <w:tc>
          <w:tcPr>
            <w:tcW w:w="2160" w:type="dxa"/>
            <w:tcBorders>
              <w:top w:val="nil"/>
              <w:left w:val="nil"/>
              <w:bottom w:val="single" w:color="000000" w:sz="4" w:space="0"/>
              <w:right w:val="single" w:color="000000" w:sz="4" w:space="0"/>
            </w:tcBorders>
            <w:shd w:val="clear" w:color="auto" w:fill="FFFFFF"/>
            <w:tcMar>
              <w:top w:w="12" w:type="dxa"/>
              <w:left w:w="84" w:type="dxa"/>
              <w:bottom w:w="12" w:type="dxa"/>
              <w:right w:w="84" w:type="dxa"/>
            </w:tcMar>
            <w:vAlign w:val="center"/>
          </w:tcPr>
          <w:p>
            <w:pPr>
              <w:pStyle w:val="2"/>
              <w:keepNext w:val="0"/>
              <w:keepLines w:val="0"/>
              <w:widowControl/>
              <w:suppressLineNumbers w:val="0"/>
              <w:spacing w:before="0" w:beforeAutospacing="0" w:after="0" w:afterAutospacing="0" w:line="420" w:lineRule="atLeast"/>
              <w:ind w:left="0" w:right="0"/>
              <w:jc w:val="left"/>
              <w:rPr>
                <w:rFonts w:hint="eastAsia" w:ascii="微软雅黑" w:hAnsi="微软雅黑" w:eastAsia="微软雅黑" w:cs="微软雅黑"/>
                <w:sz w:val="19"/>
                <w:szCs w:val="19"/>
              </w:rPr>
            </w:pPr>
            <w:r>
              <w:rPr>
                <w:rFonts w:hint="default" w:ascii="仿宋_GB2312" w:hAnsi="微软雅黑" w:eastAsia="仿宋_GB2312" w:cs="仿宋_GB2312"/>
                <w:caps w:val="0"/>
                <w:color w:val="333333"/>
                <w:spacing w:val="0"/>
                <w:sz w:val="19"/>
                <w:szCs w:val="19"/>
              </w:rPr>
              <w:t>农业绿色发展先行示范</w:t>
            </w:r>
          </w:p>
        </w:tc>
      </w:tr>
    </w:tbl>
    <w:p>
      <w:pPr>
        <w:pStyle w:val="2"/>
        <w:keepNext w:val="0"/>
        <w:keepLines w:val="0"/>
        <w:widowControl/>
        <w:suppressLineNumbers w:val="0"/>
        <w:shd w:val="clear" w:fill="FFFFFF"/>
        <w:spacing w:before="0" w:beforeAutospacing="0" w:after="0" w:afterAutospacing="0" w:line="516" w:lineRule="atLeast"/>
        <w:ind w:left="0" w:right="0" w:firstLine="0"/>
        <w:jc w:val="center"/>
        <w:textAlignment w:val="center"/>
        <w:rPr>
          <w:rFonts w:hint="eastAsia" w:ascii="微软雅黑" w:hAnsi="微软雅黑" w:eastAsia="微软雅黑" w:cs="微软雅黑"/>
          <w:i w:val="0"/>
          <w:caps w:val="0"/>
          <w:color w:val="333333"/>
          <w:spacing w:val="0"/>
          <w:sz w:val="19"/>
          <w:szCs w:val="19"/>
        </w:rPr>
      </w:pPr>
      <w:r>
        <w:rPr>
          <w:rFonts w:hint="default" w:ascii="方正小标宋简体" w:hAnsi="方正小标宋简体" w:eastAsia="方正小标宋简体" w:cs="方正小标宋简体"/>
          <w:i w:val="0"/>
          <w:caps w:val="0"/>
          <w:color w:val="333333"/>
          <w:spacing w:val="0"/>
          <w:sz w:val="19"/>
          <w:szCs w:val="19"/>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9"/>
          <w:szCs w:val="19"/>
        </w:rPr>
      </w:pPr>
      <w:r>
        <w:rPr>
          <w:rFonts w:hint="default" w:ascii="Times New Roman" w:hAnsi="Times New Roman" w:eastAsia="微软雅黑" w:cs="Times New Roman"/>
          <w:i w:val="0"/>
          <w:caps w:val="0"/>
          <w:color w:val="333333"/>
          <w:spacing w:val="0"/>
          <w:sz w:val="19"/>
          <w:szCs w:val="19"/>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9"/>
          <w:szCs w:val="19"/>
        </w:rPr>
      </w:pPr>
      <w:r>
        <w:rPr>
          <w:rFonts w:hint="default" w:ascii="Times New Roman" w:hAnsi="Times New Roman" w:eastAsia="微软雅黑" w:cs="Times New Roman"/>
          <w:i w:val="0"/>
          <w:caps w:val="0"/>
          <w:color w:val="333333"/>
          <w:spacing w:val="0"/>
          <w:sz w:val="19"/>
          <w:szCs w:val="19"/>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33E8D"/>
    <w:rsid w:val="0AB3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2020-01-07T09:57:00Z</dcterms:created>
  <dc:creator>别梦伤</dc:creator>
  <cp:lastModifiedBy>别梦伤</cp:lastModifiedBy>
  <dcterms:modified xsi:type="dcterms:W3CDTF">2020-01-07T09:58:30Z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