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rPr>
          <w:rFonts w:ascii="宋体" w:hAnsi="宋体"/>
        </w:rPr>
        <w:sectPr>
          <w:headerReference r:id="rId5"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425" w:num="1"/>
          <w:titlePg/>
          <w:docGrid w:type="linesAndChars" w:linePitch="312" w:charSpace="0"/>
        </w:sectPr>
      </w:pPr>
      <w:bookmarkStart w:id="0" w:name="SectionMark0"/>
      <w:r>
        <w:pict>
          <v:shape id="fmFrame3" o:spid="_x0000_s1040" o:spt="202" type="#_x0000_t202" style="position:absolute;left:0pt;margin-left:333.4pt;margin-top:172.1pt;height:39.85pt;width:199.55pt;mso-position-horizontal-relative:page;mso-position-vertical-relative:page;z-index:251654144;mso-width-relative:page;mso-height-relative:page;" stroked="f" coordsize="21600,21600">
            <v:path/>
            <v:fill focussize="0,0"/>
            <v:stroke on="f" joinstyle="miter"/>
            <v:imagedata o:title=""/>
            <o:lock v:ext="edit"/>
            <v:textbox inset="0mm,0mm,0mm,0mm">
              <w:txbxContent>
                <w:p>
                  <w:pPr>
                    <w:pStyle w:val="66"/>
                    <w:wordWrap w:val="0"/>
                    <w:snapToGrid w:val="0"/>
                    <w:spacing w:before="0" w:line="240" w:lineRule="auto"/>
                    <w:ind w:right="187" w:rightChars="89"/>
                    <w:rPr>
                      <w:rFonts w:ascii="黑体" w:eastAsia="黑体"/>
                    </w:rPr>
                  </w:pPr>
                  <w:r>
                    <w:rPr>
                      <w:rFonts w:hint="eastAsia" w:ascii="黑体" w:eastAsia="黑体"/>
                    </w:rPr>
                    <w:t xml:space="preserve">  DG/T </w:t>
                  </w:r>
                  <w:r>
                    <w:rPr>
                      <w:rFonts w:ascii="黑体" w:hAnsi="宋体" w:eastAsia="黑体"/>
                    </w:rPr>
                    <w:t>XXX</w:t>
                  </w:r>
                  <w:r>
                    <w:rPr>
                      <w:rFonts w:hint="eastAsia" w:ascii="黑体" w:eastAsia="黑体"/>
                    </w:rPr>
                    <w:t>－</w:t>
                  </w:r>
                  <w:r>
                    <w:rPr>
                      <w:rFonts w:ascii="黑体" w:hAnsi="宋体" w:eastAsia="黑体"/>
                    </w:rPr>
                    <w:t>XXXX</w:t>
                  </w:r>
                </w:p>
              </w:txbxContent>
            </v:textbox>
          </v:shape>
        </w:pict>
      </w:r>
      <w:r>
        <w:pict>
          <v:shape id="fmFrame8" o:spid="_x0000_s1039" o:spt="202" type="#_x0000_t202" style="position:absolute;left:0pt;margin-left:399.75pt;margin-top:62.7pt;height:48.2pt;width:127.55pt;mso-position-horizontal-relative:page;mso-position-vertical-relative:page;z-index:251653120;mso-width-relative:page;mso-height-relative:page;" stroked="f" coordsize="21600,21600">
            <v:path/>
            <v:fill focussize="0,0"/>
            <v:stroke on="f" joinstyle="miter"/>
            <v:imagedata o:title=""/>
            <o:lock v:ext="edit"/>
            <v:textbox inset="0mm,0mm,0mm,0mm">
              <w:txbxContent>
                <w:p>
                  <w:pPr>
                    <w:pStyle w:val="48"/>
                  </w:pPr>
                  <w:r>
                    <w:rPr>
                      <w:rFonts w:hint="eastAsia"/>
                    </w:rPr>
                    <w:t>DG</w:t>
                  </w:r>
                </w:p>
              </w:txbxContent>
            </v:textbox>
          </v:shape>
        </w:pict>
      </w:r>
      <w:r>
        <w:pict>
          <v:shape id="fmFrame6" o:spid="_x0000_s1043" o:spt="202" type="#_x0000_t202" style="position:absolute;left:0pt;margin-left:362.9pt;margin-top:745.05pt;height:19.85pt;width:170.1pt;mso-position-horizontal-relative:page;mso-position-vertical-relative:page;z-index:251657216;mso-width-relative:page;mso-height-relative:page;" stroked="f" coordsize="21600,21600">
            <v:path/>
            <v:fill focussize="0,0"/>
            <v:stroke on="f" joinstyle="miter"/>
            <v:imagedata o:title=""/>
            <o:lock v:ext="edit"/>
            <v:textbox inset="0mm,0mm,0mm,0mm">
              <w:txbxContent>
                <w:p>
                  <w:pPr>
                    <w:pStyle w:val="92"/>
                    <w:adjustRightInd w:val="0"/>
                    <w:snapToGrid w:val="0"/>
                    <w:ind w:firstLine="140" w:firstLineChars="50"/>
                    <w:rPr>
                      <w:rFonts w:ascii="黑体"/>
                    </w:rPr>
                  </w:pPr>
                  <w:r>
                    <w:rPr>
                      <w:rFonts w:hint="eastAsia" w:ascii="黑体" w:hAnsi="黑体"/>
                    </w:rPr>
                    <w:t>2019</w:t>
                  </w:r>
                  <w:r>
                    <w:rPr>
                      <w:rFonts w:hint="eastAsia" w:ascii="黑体"/>
                    </w:rPr>
                    <w:t>-</w:t>
                  </w:r>
                  <w:r>
                    <w:rPr>
                      <w:rFonts w:ascii="黑体" w:hAnsi="宋体"/>
                    </w:rPr>
                    <w:t>XX</w:t>
                  </w:r>
                  <w:r>
                    <w:rPr>
                      <w:rFonts w:hint="eastAsia" w:ascii="黑体"/>
                    </w:rPr>
                    <w:t>-</w:t>
                  </w:r>
                  <w:r>
                    <w:rPr>
                      <w:rFonts w:ascii="黑体" w:hAnsi="宋体"/>
                    </w:rPr>
                    <w:t>XX</w:t>
                  </w:r>
                  <w:r>
                    <w:rPr>
                      <w:rFonts w:hint="eastAsia" w:ascii="黑体"/>
                    </w:rPr>
                    <w:t>实施</w:t>
                  </w:r>
                </w:p>
                <w:p>
                  <w:pPr>
                    <w:pStyle w:val="92"/>
                    <w:ind w:right="561" w:rightChars="267" w:firstLine="140" w:firstLineChars="50"/>
                    <w:jc w:val="both"/>
                  </w:pPr>
                </w:p>
                <w:p>
                  <w:pPr>
                    <w:pStyle w:val="92"/>
                    <w:ind w:right="561" w:rightChars="267" w:firstLine="140" w:firstLineChars="50"/>
                    <w:jc w:val="both"/>
                  </w:pPr>
                </w:p>
              </w:txbxContent>
            </v:textbox>
          </v:shape>
        </w:pict>
      </w:r>
      <w:r>
        <w:pict>
          <v:shape id="fmFrame5" o:spid="_x0000_s1042" o:spt="202" type="#_x0000_t202" style="position:absolute;left:0pt;margin-left:79.4pt;margin-top:745.05pt;height:19.85pt;width:170.1pt;mso-position-horizontal-relative:page;mso-position-vertical-relative:page;z-index:251656192;mso-width-relative:page;mso-height-relative:page;" stroked="f" coordsize="21600,21600">
            <v:path/>
            <v:fill focussize="0,0"/>
            <v:stroke on="f" joinstyle="miter"/>
            <v:imagedata o:title=""/>
            <o:lock v:ext="edit"/>
            <v:textbox inset="0mm,0mm,0mm,0mm">
              <w:txbxContent>
                <w:p>
                  <w:pPr>
                    <w:pStyle w:val="64"/>
                    <w:adjustRightInd w:val="0"/>
                    <w:snapToGrid w:val="0"/>
                    <w:spacing w:line="360" w:lineRule="auto"/>
                    <w:rPr>
                      <w:rFonts w:ascii="黑体"/>
                    </w:rPr>
                  </w:pPr>
                  <w:r>
                    <w:rPr>
                      <w:rFonts w:hint="eastAsia" w:ascii="黑体" w:hAnsi="黑体"/>
                    </w:rPr>
                    <w:t>2019</w:t>
                  </w:r>
                  <w:r>
                    <w:rPr>
                      <w:rFonts w:hint="eastAsia" w:ascii="黑体"/>
                    </w:rPr>
                    <w:t>-XX-XX发布</w:t>
                  </w:r>
                </w:p>
                <w:p/>
              </w:txbxContent>
            </v:textbox>
          </v:shape>
        </w:pict>
      </w:r>
      <w:r>
        <w:pict>
          <v:line id="_x0000_s1182" o:spid="_x0000_s1182" o:spt="20" style="position:absolute;left:0pt;margin-left:79.45pt;margin-top:768.15pt;height:0pt;width:453.55pt;mso-position-horizontal-relative:page;mso-position-vertical-relative:page;z-index:251663360;mso-width-relative:page;mso-height-relative:page;" stroked="t" coordsize="21600,21600">
            <v:path arrowok="t"/>
            <v:fill focussize="0,0"/>
            <v:stroke weight="1pt" color="#FFFFFF"/>
            <v:imagedata o:title=""/>
            <o:lock v:ext="edit"/>
          </v:line>
        </w:pict>
      </w:r>
      <w:r>
        <w:pict>
          <v:shape id="fmFrame7" o:spid="_x0000_s1044" o:spt="202" type="#_x0000_t202" style="position:absolute;left:0pt;margin-left:79.4pt;margin-top:778.6pt;height:28.35pt;width:453.55pt;mso-position-horizontal-relative:page;mso-position-vertical-relative:page;z-index:251658240;mso-width-relative:page;mso-height-relative:page;" stroked="f" coordsize="21600,21600">
            <v:path/>
            <v:fill focussize="0,0"/>
            <v:stroke on="f" joinstyle="miter"/>
            <v:imagedata o:title=""/>
            <o:lock v:ext="edit"/>
            <v:textbox inset="0mm,0mm,0mm,0mm">
              <w:txbxContent>
                <w:p>
                  <w:pPr>
                    <w:pStyle w:val="90"/>
                    <w:rPr>
                      <w:sz w:val="32"/>
                      <w:szCs w:val="32"/>
                    </w:rPr>
                  </w:pPr>
                  <w:r>
                    <w:rPr>
                      <w:rFonts w:hint="eastAsia"/>
                      <w:sz w:val="32"/>
                      <w:szCs w:val="32"/>
                    </w:rPr>
                    <w:t xml:space="preserve">中华人民共和国农业农村部  </w:t>
                  </w:r>
                  <w:r>
                    <w:rPr>
                      <w:rFonts w:hint="eastAsia"/>
                      <w:sz w:val="28"/>
                      <w:szCs w:val="28"/>
                    </w:rPr>
                    <w:t>发布</w:t>
                  </w:r>
                </w:p>
              </w:txbxContent>
            </v:textbox>
          </v:shape>
        </w:pict>
      </w:r>
      <w:r>
        <w:pict>
          <v:line id="_x0000_s1181" o:spid="_x0000_s1181" o:spt="20" style="position:absolute;left:0pt;margin-left:79.45pt;margin-top:215.45pt;height:0pt;width:453.55pt;mso-position-horizontal-relative:page;mso-position-vertical-relative:page;z-index:251662336;mso-width-relative:page;mso-height-relative:page;" stroked="t" coordsize="21600,21600">
            <v:path arrowok="t"/>
            <v:fill focussize="0,0"/>
            <v:stroke weight="1pt" color="#FFFFFF"/>
            <v:imagedata o:title=""/>
            <o:lock v:ext="edit"/>
          </v:line>
        </w:pict>
      </w:r>
      <w:r>
        <w:pict>
          <v:line id="_x0000_s1125" o:spid="_x0000_s1125" o:spt="20" style="position:absolute;left:0pt;margin-left:79.4pt;margin-top:675.75pt;height:0pt;width:453.55pt;mso-position-horizontal-relative:page;mso-position-vertical-relative:page;z-index:251661312;mso-width-relative:page;mso-height-relative:page;" stroked="t" coordsize="21600,21600">
            <v:path arrowok="t"/>
            <v:fill focussize="0,0"/>
            <v:stroke weight="1pt" color="#FFFFFF"/>
            <v:imagedata o:title=""/>
            <o:lock v:ext="edit"/>
          </v:line>
        </w:pict>
      </w:r>
      <w:r>
        <w:pict>
          <v:line id="_x0000_s1124" o:spid="_x0000_s1124" o:spt="20" style="position:absolute;left:0pt;margin-left:73.75pt;margin-top:211.95pt;height:0pt;width:453.55pt;mso-position-horizontal-relative:page;mso-position-vertical-relative:page;z-index:251660288;mso-width-relative:page;mso-height-relative:page;" stroked="t" coordsize="21600,21600">
            <v:path arrowok="t"/>
            <v:fill focussize="0,0"/>
            <v:stroke weight="1pt" color="#FFFFFF"/>
            <v:imagedata o:title=""/>
            <o:lock v:ext="edit"/>
          </v:line>
        </w:pict>
      </w:r>
      <w:r>
        <w:pict>
          <v:line id="_x0000_s1046" o:spid="_x0000_s1046" o:spt="20" style="position:absolute;left:0pt;margin-left:79.4pt;margin-top:680.4pt;height:0pt;width:453.55pt;mso-position-horizontal-relative:page;mso-position-vertical-relative:page;z-index:251659264;mso-width-relative:page;mso-height-relative:page;" stroked="t" coordsize="21600,21600">
            <v:path arrowok="t"/>
            <v:fill focussize="0,0"/>
            <v:stroke weight="1pt" color="#FFFFFF"/>
            <v:imagedata o:title=""/>
            <o:lock v:ext="edit"/>
          </v:line>
        </w:pict>
      </w:r>
      <w:r>
        <w:pict>
          <v:line id="_x0000_s1045" o:spid="_x0000_s1045" o:spt="20" style="position:absolute;left:0pt;margin-left:79.4pt;margin-top:215.45pt;height:0pt;width:453.55pt;mso-position-horizontal-relative:page;mso-position-vertical-relative:page;z-index:251658240;mso-width-relative:page;mso-height-relative:page;" stroked="t" coordsize="21600,21600">
            <v:path arrowok="t"/>
            <v:fill focussize="0,0"/>
            <v:stroke weight="1pt" color="#FFFFFF"/>
            <v:imagedata o:title=""/>
            <o:lock v:ext="edit"/>
          </v:line>
        </w:pict>
      </w:r>
      <w:bookmarkStart w:id="109" w:name="_GoBack"/>
      <w:bookmarkEnd w:id="109"/>
      <w:r>
        <w:pict>
          <v:shape id="fmFrame4" o:spid="_x0000_s1041" o:spt="202" type="#_x0000_t202" style="position:absolute;left:0pt;margin-left:79.4pt;margin-top:311.85pt;height:141.75pt;width:453.55pt;mso-position-horizontal-relative:page;mso-position-vertical-relative:page;z-index:251655168;mso-width-relative:page;mso-height-relative:page;" stroked="f" coordsize="21600,21600">
            <v:path/>
            <v:fill focussize="0,0"/>
            <v:stroke on="f" joinstyle="miter"/>
            <v:imagedata o:title=""/>
            <o:lock v:ext="edit"/>
            <v:textbox inset="0mm,0mm,0mm,0mm">
              <w:txbxContent>
                <w:p>
                  <w:pPr>
                    <w:pStyle w:val="68"/>
                  </w:pPr>
                  <w:r>
                    <w:rPr>
                      <w:rFonts w:hint="eastAsia"/>
                    </w:rPr>
                    <w:t>秸秆粉碎深埋机</w:t>
                  </w:r>
                </w:p>
                <w:p>
                  <w:pPr>
                    <w:pStyle w:val="72"/>
                  </w:pPr>
                  <w:r>
                    <w:rPr>
                      <w:rFonts w:hint="eastAsia"/>
                    </w:rPr>
                    <w:t>（</w:t>
                  </w:r>
                  <w:r>
                    <w:rPr>
                      <w:rFonts w:hint="eastAsia"/>
                      <w:lang w:eastAsia="zh-CN"/>
                    </w:rPr>
                    <w:t>征求意见</w:t>
                  </w:r>
                  <w:r>
                    <w:rPr>
                      <w:rFonts w:hint="eastAsia"/>
                    </w:rPr>
                    <w:t>稿）</w:t>
                  </w:r>
                </w:p>
                <w:p>
                  <w:pPr>
                    <w:pStyle w:val="70"/>
                    <w:rPr>
                      <w:b/>
                    </w:rPr>
                  </w:pPr>
                  <w:r>
                    <w:rPr>
                      <w:b/>
                    </w:rPr>
                    <w:t>联系人</w:t>
                  </w:r>
                  <w:r>
                    <w:rPr>
                      <w:rFonts w:hint="eastAsia"/>
                      <w:b/>
                    </w:rPr>
                    <w:t>：</w:t>
                  </w:r>
                  <w:r>
                    <w:rPr>
                      <w:b/>
                    </w:rPr>
                    <w:t>辽宁省农业机械鉴定站</w:t>
                  </w:r>
                  <w:r>
                    <w:rPr>
                      <w:rFonts w:hint="eastAsia"/>
                      <w:b/>
                    </w:rPr>
                    <w:t xml:space="preserve"> 王瑞林  电话：13804075247  邮箱wrlawys@163.com</w:t>
                  </w:r>
                </w:p>
                <w:p>
                  <w:pPr>
                    <w:pStyle w:val="70"/>
                    <w:rPr>
                      <w:b/>
                    </w:rPr>
                  </w:pPr>
                </w:p>
                <w:p>
                  <w:pPr>
                    <w:pStyle w:val="69"/>
                  </w:pPr>
                </w:p>
              </w:txbxContent>
            </v:textbox>
          </v:shape>
        </w:pict>
      </w:r>
      <w:r>
        <w:rPr>
          <w:rFonts w:ascii="宋体" w:hAnsi="宋体"/>
        </w:rPr>
        <w:pict>
          <v:shape id="fmFrame2" o:spid="_x0000_s1038" o:spt="202" type="#_x0000_t202" style="position:absolute;left:0pt;margin-left:79.4pt;margin-top:130.4pt;height:31.2pt;width:453.55pt;mso-position-horizontal-relative:page;mso-position-vertical-relative:page;z-index:251652096;mso-width-relative:page;mso-height-relative:page;" stroked="f" coordsize="21600,21600">
            <v:path/>
            <v:fill focussize="0,0"/>
            <v:stroke on="f" joinstyle="miter"/>
            <v:imagedata o:title=""/>
            <o:lock v:ext="edit"/>
            <v:textbox inset="0mm,0mm,0mm,0mm">
              <w:txbxContent>
                <w:p>
                  <w:pPr>
                    <w:pStyle w:val="89"/>
                  </w:pPr>
                  <w:r>
                    <w:rPr>
                      <w:rFonts w:hint="eastAsia"/>
                    </w:rPr>
                    <w:t>农业机械推广鉴定大纲</w:t>
                  </w:r>
                </w:p>
              </w:txbxContent>
            </v:textbox>
          </v:shape>
        </w:pict>
      </w:r>
    </w:p>
    <w:bookmarkEnd w:id="0"/>
    <w:p>
      <w:pPr>
        <w:pStyle w:val="87"/>
      </w:pPr>
      <w:bookmarkStart w:id="1" w:name="SectionMark1"/>
      <w:bookmarkStart w:id="2" w:name="_Toc226947809"/>
      <w:bookmarkStart w:id="3" w:name="_Toc145083668"/>
      <w:r>
        <w:rPr>
          <w:rFonts w:hint="eastAsia"/>
        </w:rPr>
        <w:t>目    次</w:t>
      </w:r>
    </w:p>
    <w:p>
      <w:pPr>
        <w:pStyle w:val="17"/>
        <w:tabs>
          <w:tab w:val="right" w:leader="dot" w:pos="9345"/>
        </w:tabs>
        <w:rPr>
          <w:rFonts w:hAnsi="宋体"/>
          <w:kern w:val="2"/>
          <w:szCs w:val="22"/>
        </w:rPr>
      </w:pPr>
      <w:r>
        <w:rPr>
          <w:rFonts w:hAnsi="宋体"/>
        </w:rPr>
        <w:fldChar w:fldCharType="begin"/>
      </w:r>
      <w:r>
        <w:rPr>
          <w:rFonts w:hAnsi="宋体"/>
        </w:rPr>
        <w:instrText xml:space="preserve"> TOC </w:instrText>
      </w:r>
      <w:r>
        <w:rPr>
          <w:rFonts w:hint="eastAsia" w:hAnsi="宋体"/>
        </w:rPr>
        <w:instrText xml:space="preserve">\f \h \t "前言、引言标题,附录标识,参考文献、索引标题,章标题,附录章标题,一级条标题,附录一级条标题"</w:instrText>
      </w:r>
      <w:r>
        <w:rPr>
          <w:rFonts w:hAnsi="宋体"/>
        </w:rPr>
        <w:instrText xml:space="preserve"> </w:instrText>
      </w:r>
      <w:r>
        <w:rPr>
          <w:rFonts w:hAnsi="宋体"/>
        </w:rPr>
        <w:fldChar w:fldCharType="separate"/>
      </w:r>
      <w:r>
        <w:fldChar w:fldCharType="begin"/>
      </w:r>
      <w:r>
        <w:instrText xml:space="preserve"> HYPERLINK \l "_Toc530470675" </w:instrText>
      </w:r>
      <w:r>
        <w:fldChar w:fldCharType="separate"/>
      </w:r>
      <w:r>
        <w:rPr>
          <w:rStyle w:val="41"/>
          <w:rFonts w:hint="eastAsia" w:ascii="宋体" w:hAnsi="宋体"/>
        </w:rPr>
        <w:t>前言</w:t>
      </w:r>
      <w:r>
        <w:rPr>
          <w:rFonts w:hAnsi="宋体"/>
        </w:rPr>
        <w:tab/>
      </w:r>
      <w:r>
        <w:rPr>
          <w:rFonts w:hAnsi="宋体"/>
        </w:rPr>
        <w:fldChar w:fldCharType="begin"/>
      </w:r>
      <w:r>
        <w:rPr>
          <w:rFonts w:hAnsi="宋体"/>
        </w:rPr>
        <w:instrText xml:space="preserve"> PAGEREF _Toc530470675 \h </w:instrText>
      </w:r>
      <w:r>
        <w:rPr>
          <w:rFonts w:hAnsi="宋体"/>
        </w:rPr>
        <w:fldChar w:fldCharType="separate"/>
      </w:r>
      <w:r>
        <w:rPr>
          <w:rFonts w:hAnsi="宋体"/>
        </w:rPr>
        <w:t>II</w:t>
      </w:r>
      <w:r>
        <w:rPr>
          <w:rFonts w:hAnsi="宋体"/>
        </w:rPr>
        <w:fldChar w:fldCharType="end"/>
      </w:r>
      <w:r>
        <w:rPr>
          <w:rFonts w:hAnsi="宋体"/>
        </w:rPr>
        <w:fldChar w:fldCharType="end"/>
      </w:r>
    </w:p>
    <w:p>
      <w:pPr>
        <w:pStyle w:val="14"/>
        <w:tabs>
          <w:tab w:val="right" w:leader="dot" w:pos="9345"/>
        </w:tabs>
        <w:rPr>
          <w:rFonts w:hAnsi="宋体"/>
          <w:kern w:val="2"/>
          <w:szCs w:val="22"/>
        </w:rPr>
      </w:pPr>
      <w:r>
        <w:fldChar w:fldCharType="begin"/>
      </w:r>
      <w:r>
        <w:instrText xml:space="preserve"> HYPERLINK \l "_Toc530470676" </w:instrText>
      </w:r>
      <w:r>
        <w:fldChar w:fldCharType="separate"/>
      </w:r>
      <w:r>
        <w:rPr>
          <w:rStyle w:val="41"/>
          <w:rFonts w:ascii="宋体" w:hAnsi="宋体"/>
        </w:rPr>
        <w:t>1</w:t>
      </w:r>
      <w:r>
        <w:rPr>
          <w:rStyle w:val="41"/>
          <w:rFonts w:hint="eastAsia" w:ascii="宋体" w:hAnsi="宋体"/>
        </w:rPr>
        <w:t xml:space="preserve"> 范围</w:t>
      </w:r>
      <w:r>
        <w:rPr>
          <w:rFonts w:hAnsi="宋体"/>
        </w:rPr>
        <w:tab/>
      </w:r>
      <w:r>
        <w:rPr>
          <w:rFonts w:hAnsi="宋体"/>
        </w:rPr>
        <w:fldChar w:fldCharType="begin"/>
      </w:r>
      <w:r>
        <w:rPr>
          <w:rFonts w:hAnsi="宋体"/>
        </w:rPr>
        <w:instrText xml:space="preserve"> PAGEREF _Toc530470676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rPr>
          <w:rFonts w:hAnsi="宋体"/>
          <w:kern w:val="2"/>
          <w:szCs w:val="22"/>
        </w:rPr>
      </w:pPr>
      <w:r>
        <w:fldChar w:fldCharType="begin"/>
      </w:r>
      <w:r>
        <w:instrText xml:space="preserve"> HYPERLINK \l "_Toc530470677" </w:instrText>
      </w:r>
      <w:r>
        <w:fldChar w:fldCharType="separate"/>
      </w:r>
      <w:r>
        <w:rPr>
          <w:rStyle w:val="41"/>
          <w:rFonts w:ascii="宋体" w:hAnsi="宋体"/>
        </w:rPr>
        <w:t>2</w:t>
      </w:r>
      <w:r>
        <w:rPr>
          <w:rStyle w:val="41"/>
          <w:rFonts w:hint="eastAsia" w:ascii="宋体" w:hAnsi="宋体"/>
        </w:rPr>
        <w:t xml:space="preserve"> 规范性引用文件</w:t>
      </w:r>
      <w:r>
        <w:rPr>
          <w:rFonts w:hAnsi="宋体"/>
        </w:rPr>
        <w:tab/>
      </w:r>
      <w:r>
        <w:rPr>
          <w:rFonts w:hAnsi="宋体"/>
        </w:rPr>
        <w:fldChar w:fldCharType="begin"/>
      </w:r>
      <w:r>
        <w:rPr>
          <w:rFonts w:hAnsi="宋体"/>
        </w:rPr>
        <w:instrText xml:space="preserve"> PAGEREF _Toc530470677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rPr>
          <w:rFonts w:hAnsi="宋体"/>
          <w:kern w:val="2"/>
          <w:szCs w:val="22"/>
        </w:rPr>
      </w:pPr>
      <w:r>
        <w:fldChar w:fldCharType="begin"/>
      </w:r>
      <w:r>
        <w:instrText xml:space="preserve"> HYPERLINK \l "_Toc530470689" </w:instrText>
      </w:r>
      <w:r>
        <w:fldChar w:fldCharType="separate"/>
      </w:r>
      <w:r>
        <w:rPr>
          <w:rStyle w:val="41"/>
          <w:rFonts w:hint="eastAsia" w:ascii="宋体" w:hAnsi="宋体"/>
        </w:rPr>
        <w:t>3 基本要求</w:t>
      </w:r>
      <w:r>
        <w:rPr>
          <w:rFonts w:hAnsi="宋体"/>
        </w:rPr>
        <w:tab/>
      </w:r>
      <w:r>
        <w:rPr>
          <w:rFonts w:hint="eastAsia" w:hAnsi="宋体"/>
        </w:rPr>
        <w:t>1</w:t>
      </w:r>
      <w:r>
        <w:rPr>
          <w:rFonts w:hint="eastAsia" w:hAnsi="宋体"/>
        </w:rPr>
        <w:fldChar w:fldCharType="end"/>
      </w:r>
    </w:p>
    <w:p>
      <w:pPr>
        <w:pStyle w:val="12"/>
        <w:tabs>
          <w:tab w:val="right" w:leader="dot" w:pos="9345"/>
        </w:tabs>
        <w:rPr>
          <w:rFonts w:hAnsi="宋体"/>
          <w:kern w:val="2"/>
          <w:szCs w:val="22"/>
        </w:rPr>
      </w:pPr>
      <w:r>
        <w:fldChar w:fldCharType="begin"/>
      </w:r>
      <w:r>
        <w:instrText xml:space="preserve"> HYPERLINK \l "_Toc530470690" </w:instrText>
      </w:r>
      <w:r>
        <w:fldChar w:fldCharType="separate"/>
      </w:r>
      <w:r>
        <w:rPr>
          <w:rStyle w:val="41"/>
          <w:rFonts w:hint="eastAsia" w:ascii="宋体" w:hAnsi="宋体"/>
        </w:rPr>
        <w:t>3</w:t>
      </w:r>
      <w:r>
        <w:rPr>
          <w:rStyle w:val="41"/>
          <w:rFonts w:ascii="宋体" w:hAnsi="宋体"/>
        </w:rPr>
        <w:t>.1</w:t>
      </w:r>
      <w:r>
        <w:rPr>
          <w:rStyle w:val="41"/>
          <w:rFonts w:hint="eastAsia" w:ascii="宋体" w:hAnsi="宋体"/>
        </w:rPr>
        <w:t xml:space="preserve"> 需补充提供的材料</w:t>
      </w:r>
      <w:r>
        <w:rPr>
          <w:rFonts w:hAnsi="宋体"/>
        </w:rPr>
        <w:tab/>
      </w:r>
      <w:r>
        <w:rPr>
          <w:rFonts w:hint="eastAsia" w:hAnsi="宋体"/>
        </w:rPr>
        <w:t>1</w:t>
      </w:r>
      <w:r>
        <w:rPr>
          <w:rFonts w:hint="eastAsia" w:hAnsi="宋体"/>
        </w:rPr>
        <w:fldChar w:fldCharType="end"/>
      </w:r>
    </w:p>
    <w:p>
      <w:pPr>
        <w:pStyle w:val="12"/>
        <w:tabs>
          <w:tab w:val="right" w:leader="dot" w:pos="9345"/>
        </w:tabs>
        <w:rPr>
          <w:rFonts w:hAnsi="宋体"/>
          <w:kern w:val="2"/>
          <w:szCs w:val="22"/>
        </w:rPr>
      </w:pPr>
      <w:r>
        <w:fldChar w:fldCharType="begin"/>
      </w:r>
      <w:r>
        <w:instrText xml:space="preserve"> HYPERLINK \l "_Toc530470691" </w:instrText>
      </w:r>
      <w:r>
        <w:fldChar w:fldCharType="separate"/>
      </w:r>
      <w:r>
        <w:rPr>
          <w:rStyle w:val="41"/>
          <w:rFonts w:hint="eastAsia" w:ascii="宋体" w:hAnsi="宋体"/>
        </w:rPr>
        <w:t>3</w:t>
      </w:r>
      <w:r>
        <w:rPr>
          <w:rStyle w:val="41"/>
          <w:rFonts w:ascii="宋体" w:hAnsi="宋体"/>
        </w:rPr>
        <w:t>.2</w:t>
      </w:r>
      <w:r>
        <w:rPr>
          <w:rStyle w:val="41"/>
          <w:rFonts w:hint="eastAsia" w:ascii="宋体" w:hAnsi="宋体"/>
        </w:rPr>
        <w:t xml:space="preserve"> 样机确定</w:t>
      </w:r>
      <w:r>
        <w:rPr>
          <w:rFonts w:hAnsi="宋体"/>
        </w:rPr>
        <w:tab/>
      </w:r>
      <w:r>
        <w:rPr>
          <w:rFonts w:hint="eastAsia" w:hAnsi="宋体"/>
        </w:rPr>
        <w:t>1</w:t>
      </w:r>
      <w:r>
        <w:rPr>
          <w:rFonts w:hint="eastAsia" w:hAnsi="宋体"/>
        </w:rPr>
        <w:fldChar w:fldCharType="end"/>
      </w:r>
    </w:p>
    <w:p>
      <w:pPr>
        <w:pStyle w:val="12"/>
        <w:tabs>
          <w:tab w:val="right" w:leader="dot" w:pos="9345"/>
        </w:tabs>
        <w:rPr>
          <w:rFonts w:hAnsi="宋体"/>
          <w:kern w:val="2"/>
          <w:szCs w:val="22"/>
        </w:rPr>
      </w:pPr>
      <w:r>
        <w:fldChar w:fldCharType="begin"/>
      </w:r>
      <w:r>
        <w:instrText xml:space="preserve"> HYPERLINK \l "_Toc530470694" </w:instrText>
      </w:r>
      <w:r>
        <w:fldChar w:fldCharType="separate"/>
      </w:r>
      <w:r>
        <w:rPr>
          <w:rStyle w:val="41"/>
          <w:rFonts w:hint="eastAsia" w:ascii="宋体" w:hAnsi="宋体"/>
        </w:rPr>
        <w:t>3</w:t>
      </w:r>
      <w:r>
        <w:rPr>
          <w:rStyle w:val="41"/>
          <w:rFonts w:ascii="宋体" w:hAnsi="宋体"/>
        </w:rPr>
        <w:t>.</w:t>
      </w:r>
      <w:r>
        <w:rPr>
          <w:rStyle w:val="41"/>
          <w:rFonts w:hint="eastAsia" w:ascii="宋体" w:hAnsi="宋体"/>
        </w:rPr>
        <w:t>3 生产量和销售量</w:t>
      </w:r>
      <w:r>
        <w:rPr>
          <w:rFonts w:hAnsi="宋体"/>
        </w:rPr>
        <w:tab/>
      </w:r>
      <w:r>
        <w:rPr>
          <w:rFonts w:hint="eastAsia" w:hAnsi="宋体"/>
        </w:rPr>
        <w:t>1</w:t>
      </w:r>
      <w:r>
        <w:rPr>
          <w:rFonts w:hint="eastAsia" w:hAnsi="宋体"/>
        </w:rPr>
        <w:fldChar w:fldCharType="end"/>
      </w:r>
    </w:p>
    <w:p>
      <w:pPr>
        <w:pStyle w:val="12"/>
        <w:tabs>
          <w:tab w:val="right" w:leader="dot" w:pos="9345"/>
        </w:tabs>
        <w:rPr>
          <w:rFonts w:hAnsi="宋体"/>
          <w:kern w:val="2"/>
          <w:szCs w:val="22"/>
        </w:rPr>
      </w:pPr>
      <w:r>
        <w:fldChar w:fldCharType="begin"/>
      </w:r>
      <w:r>
        <w:instrText xml:space="preserve"> HYPERLINK \l "_Toc530470695" </w:instrText>
      </w:r>
      <w:r>
        <w:fldChar w:fldCharType="separate"/>
      </w:r>
      <w:r>
        <w:rPr>
          <w:rStyle w:val="41"/>
          <w:rFonts w:hint="eastAsia" w:ascii="宋体" w:hAnsi="宋体"/>
        </w:rPr>
        <w:t>3</w:t>
      </w:r>
      <w:r>
        <w:rPr>
          <w:rStyle w:val="41"/>
          <w:rFonts w:ascii="宋体" w:hAnsi="宋体"/>
        </w:rPr>
        <w:t>.</w:t>
      </w:r>
      <w:r>
        <w:rPr>
          <w:rStyle w:val="41"/>
          <w:rFonts w:hint="eastAsia" w:ascii="宋体" w:hAnsi="宋体"/>
        </w:rPr>
        <w:t>4 参数准确度及仪器设备</w:t>
      </w:r>
      <w:r>
        <w:rPr>
          <w:rFonts w:hAnsi="宋体"/>
        </w:rPr>
        <w:tab/>
      </w:r>
      <w:r>
        <w:rPr>
          <w:rFonts w:hint="eastAsia" w:hAnsi="宋体"/>
        </w:rPr>
        <w:t>2</w:t>
      </w:r>
      <w:r>
        <w:rPr>
          <w:rFonts w:hint="eastAsia" w:hAnsi="宋体"/>
        </w:rPr>
        <w:fldChar w:fldCharType="end"/>
      </w:r>
    </w:p>
    <w:p>
      <w:pPr>
        <w:pStyle w:val="14"/>
        <w:tabs>
          <w:tab w:val="right" w:leader="dot" w:pos="9345"/>
        </w:tabs>
        <w:rPr>
          <w:rFonts w:hAnsi="宋体"/>
          <w:kern w:val="2"/>
          <w:szCs w:val="22"/>
        </w:rPr>
      </w:pPr>
      <w:r>
        <w:fldChar w:fldCharType="begin"/>
      </w:r>
      <w:r>
        <w:instrText xml:space="preserve"> HYPERLINK \l "_Toc530470696" </w:instrText>
      </w:r>
      <w:r>
        <w:fldChar w:fldCharType="separate"/>
      </w:r>
      <w:r>
        <w:rPr>
          <w:rStyle w:val="41"/>
          <w:rFonts w:hint="eastAsia" w:ascii="宋体" w:hAnsi="宋体"/>
        </w:rPr>
        <w:t>4 初次鉴定</w:t>
      </w:r>
      <w:r>
        <w:rPr>
          <w:rFonts w:hAnsi="宋体"/>
        </w:rPr>
        <w:tab/>
      </w:r>
      <w:r>
        <w:rPr>
          <w:rFonts w:hAnsi="宋体"/>
        </w:rPr>
        <w:fldChar w:fldCharType="begin"/>
      </w:r>
      <w:r>
        <w:rPr>
          <w:rFonts w:hAnsi="宋体"/>
        </w:rPr>
        <w:instrText xml:space="preserve"> PAGEREF _Toc530470696 \h </w:instrText>
      </w:r>
      <w:r>
        <w:rPr>
          <w:rFonts w:hAnsi="宋体"/>
        </w:rPr>
        <w:fldChar w:fldCharType="separate"/>
      </w:r>
      <w:r>
        <w:rPr>
          <w:rFonts w:hAnsi="宋体"/>
        </w:rPr>
        <w:t>2</w:t>
      </w:r>
      <w:r>
        <w:rPr>
          <w:rFonts w:hAnsi="宋体"/>
        </w:rPr>
        <w:fldChar w:fldCharType="end"/>
      </w:r>
      <w:r>
        <w:rPr>
          <w:rFonts w:hAnsi="宋体"/>
        </w:rPr>
        <w:fldChar w:fldCharType="end"/>
      </w:r>
    </w:p>
    <w:p>
      <w:pPr>
        <w:pStyle w:val="12"/>
        <w:tabs>
          <w:tab w:val="right" w:leader="dot" w:pos="9345"/>
        </w:tabs>
        <w:rPr>
          <w:rFonts w:hAnsi="宋体"/>
          <w:kern w:val="2"/>
          <w:szCs w:val="22"/>
        </w:rPr>
      </w:pPr>
      <w:r>
        <w:fldChar w:fldCharType="begin"/>
      </w:r>
      <w:r>
        <w:instrText xml:space="preserve"> HYPERLINK \l "_Toc530470697" </w:instrText>
      </w:r>
      <w:r>
        <w:fldChar w:fldCharType="separate"/>
      </w:r>
      <w:r>
        <w:rPr>
          <w:rStyle w:val="41"/>
          <w:rFonts w:hint="eastAsia" w:ascii="宋体" w:hAnsi="宋体"/>
        </w:rPr>
        <w:t>4</w:t>
      </w:r>
      <w:r>
        <w:rPr>
          <w:rStyle w:val="41"/>
          <w:rFonts w:ascii="宋体" w:hAnsi="宋体"/>
        </w:rPr>
        <w:t>.1</w:t>
      </w:r>
      <w:r>
        <w:rPr>
          <w:rStyle w:val="41"/>
          <w:rFonts w:hint="eastAsia" w:ascii="宋体" w:hAnsi="宋体"/>
        </w:rPr>
        <w:t xml:space="preserve"> 一致性检查</w:t>
      </w:r>
      <w:r>
        <w:rPr>
          <w:rFonts w:hAnsi="宋体"/>
        </w:rPr>
        <w:tab/>
      </w:r>
      <w:r>
        <w:rPr>
          <w:rFonts w:hAnsi="宋体"/>
        </w:rPr>
        <w:fldChar w:fldCharType="begin"/>
      </w:r>
      <w:r>
        <w:rPr>
          <w:rFonts w:hAnsi="宋体"/>
        </w:rPr>
        <w:instrText xml:space="preserve"> PAGEREF _Toc530470697 \h </w:instrText>
      </w:r>
      <w:r>
        <w:rPr>
          <w:rFonts w:hAnsi="宋体"/>
        </w:rPr>
        <w:fldChar w:fldCharType="separate"/>
      </w:r>
      <w:r>
        <w:rPr>
          <w:rFonts w:hAnsi="宋体"/>
        </w:rPr>
        <w:t>2</w:t>
      </w:r>
      <w:r>
        <w:rPr>
          <w:rFonts w:hAnsi="宋体"/>
        </w:rPr>
        <w:fldChar w:fldCharType="end"/>
      </w:r>
      <w:r>
        <w:rPr>
          <w:rFonts w:hAnsi="宋体"/>
        </w:rPr>
        <w:fldChar w:fldCharType="end"/>
      </w:r>
    </w:p>
    <w:p>
      <w:pPr>
        <w:pStyle w:val="12"/>
        <w:tabs>
          <w:tab w:val="right" w:leader="dot" w:pos="9345"/>
        </w:tabs>
        <w:rPr>
          <w:rFonts w:hAnsi="宋体"/>
          <w:kern w:val="2"/>
          <w:szCs w:val="22"/>
        </w:rPr>
      </w:pPr>
      <w:r>
        <w:fldChar w:fldCharType="begin"/>
      </w:r>
      <w:r>
        <w:instrText xml:space="preserve"> HYPERLINK \l "_Toc530470699" </w:instrText>
      </w:r>
      <w:r>
        <w:fldChar w:fldCharType="separate"/>
      </w:r>
      <w:r>
        <w:rPr>
          <w:rStyle w:val="41"/>
          <w:rFonts w:hint="eastAsia" w:ascii="宋体" w:hAnsi="宋体"/>
        </w:rPr>
        <w:t>4</w:t>
      </w:r>
      <w:r>
        <w:rPr>
          <w:rStyle w:val="41"/>
          <w:rFonts w:ascii="宋体" w:hAnsi="宋体"/>
        </w:rPr>
        <w:t>.2</w:t>
      </w:r>
      <w:r>
        <w:rPr>
          <w:rStyle w:val="41"/>
          <w:rFonts w:hint="eastAsia" w:ascii="宋体" w:hAnsi="宋体"/>
        </w:rPr>
        <w:t xml:space="preserve"> 安全性评价</w:t>
      </w:r>
      <w:r>
        <w:rPr>
          <w:rFonts w:hAnsi="宋体"/>
        </w:rPr>
        <w:tab/>
      </w:r>
      <w:r>
        <w:rPr>
          <w:rFonts w:hAnsi="宋体"/>
        </w:rPr>
        <w:fldChar w:fldCharType="begin"/>
      </w:r>
      <w:r>
        <w:rPr>
          <w:rFonts w:hAnsi="宋体"/>
        </w:rPr>
        <w:instrText xml:space="preserve"> PAGEREF _Toc530470699 \h </w:instrText>
      </w:r>
      <w:r>
        <w:rPr>
          <w:rFonts w:hAnsi="宋体"/>
        </w:rPr>
        <w:fldChar w:fldCharType="separate"/>
      </w:r>
      <w:r>
        <w:rPr>
          <w:rFonts w:hAnsi="宋体"/>
        </w:rPr>
        <w:t>2</w:t>
      </w:r>
      <w:r>
        <w:rPr>
          <w:rFonts w:hAnsi="宋体"/>
        </w:rPr>
        <w:fldChar w:fldCharType="end"/>
      </w:r>
      <w:r>
        <w:rPr>
          <w:rFonts w:hAnsi="宋体"/>
        </w:rPr>
        <w:fldChar w:fldCharType="end"/>
      </w:r>
    </w:p>
    <w:p>
      <w:pPr>
        <w:pStyle w:val="12"/>
        <w:tabs>
          <w:tab w:val="right" w:leader="dot" w:pos="9345"/>
        </w:tabs>
        <w:rPr>
          <w:rFonts w:hAnsi="宋体"/>
          <w:kern w:val="2"/>
          <w:szCs w:val="22"/>
        </w:rPr>
      </w:pPr>
      <w:r>
        <w:fldChar w:fldCharType="begin"/>
      </w:r>
      <w:r>
        <w:instrText xml:space="preserve"> HYPERLINK \l "_Toc530470700" </w:instrText>
      </w:r>
      <w:r>
        <w:fldChar w:fldCharType="separate"/>
      </w:r>
      <w:r>
        <w:rPr>
          <w:rStyle w:val="41"/>
          <w:rFonts w:hint="eastAsia" w:ascii="宋体" w:hAnsi="宋体"/>
        </w:rPr>
        <w:t>4</w:t>
      </w:r>
      <w:r>
        <w:rPr>
          <w:rStyle w:val="41"/>
          <w:rFonts w:ascii="宋体" w:hAnsi="宋体"/>
        </w:rPr>
        <w:t>.3</w:t>
      </w:r>
      <w:r>
        <w:rPr>
          <w:rStyle w:val="41"/>
          <w:rFonts w:hint="eastAsia" w:ascii="宋体" w:hAnsi="宋体"/>
        </w:rPr>
        <w:t xml:space="preserve"> 适用性评价</w:t>
      </w:r>
      <w:r>
        <w:rPr>
          <w:rFonts w:hAnsi="宋体"/>
        </w:rPr>
        <w:tab/>
      </w:r>
      <w:r>
        <w:rPr>
          <w:rFonts w:hAnsi="宋体"/>
        </w:rPr>
        <w:fldChar w:fldCharType="begin"/>
      </w:r>
      <w:r>
        <w:rPr>
          <w:rFonts w:hAnsi="宋体"/>
        </w:rPr>
        <w:instrText xml:space="preserve"> PAGEREF _Toc530470700 \h </w:instrText>
      </w:r>
      <w:r>
        <w:rPr>
          <w:rFonts w:hAnsi="宋体"/>
        </w:rPr>
        <w:fldChar w:fldCharType="separate"/>
      </w:r>
      <w:r>
        <w:rPr>
          <w:rFonts w:hAnsi="宋体"/>
        </w:rPr>
        <w:t>3</w:t>
      </w:r>
      <w:r>
        <w:rPr>
          <w:rFonts w:hAnsi="宋体"/>
        </w:rPr>
        <w:fldChar w:fldCharType="end"/>
      </w:r>
      <w:r>
        <w:rPr>
          <w:rFonts w:hAnsi="宋体"/>
        </w:rPr>
        <w:fldChar w:fldCharType="end"/>
      </w:r>
    </w:p>
    <w:p>
      <w:pPr>
        <w:pStyle w:val="12"/>
        <w:tabs>
          <w:tab w:val="right" w:leader="dot" w:pos="9345"/>
        </w:tabs>
        <w:rPr>
          <w:rFonts w:hAnsi="宋体"/>
          <w:kern w:val="2"/>
          <w:szCs w:val="22"/>
        </w:rPr>
      </w:pPr>
      <w:r>
        <w:fldChar w:fldCharType="begin"/>
      </w:r>
      <w:r>
        <w:instrText xml:space="preserve"> HYPERLINK \l "_Toc530470701" </w:instrText>
      </w:r>
      <w:r>
        <w:fldChar w:fldCharType="separate"/>
      </w:r>
      <w:r>
        <w:rPr>
          <w:rStyle w:val="41"/>
          <w:rFonts w:hint="eastAsia" w:ascii="宋体" w:hAnsi="宋体"/>
        </w:rPr>
        <w:t>4</w:t>
      </w:r>
      <w:r>
        <w:rPr>
          <w:rStyle w:val="41"/>
          <w:rFonts w:ascii="宋体" w:hAnsi="宋体"/>
        </w:rPr>
        <w:t>.4</w:t>
      </w:r>
      <w:r>
        <w:rPr>
          <w:rStyle w:val="41"/>
          <w:rFonts w:hint="eastAsia" w:ascii="宋体" w:hAnsi="宋体"/>
        </w:rPr>
        <w:t xml:space="preserve"> 可靠性评价</w:t>
      </w:r>
      <w:r>
        <w:rPr>
          <w:rFonts w:hAnsi="宋体"/>
        </w:rPr>
        <w:tab/>
      </w:r>
      <w:r>
        <w:rPr>
          <w:rFonts w:hint="eastAsia" w:hAnsi="宋体"/>
        </w:rPr>
        <w:t>5</w:t>
      </w:r>
      <w:r>
        <w:rPr>
          <w:rFonts w:hint="eastAsia" w:hAnsi="宋体"/>
        </w:rPr>
        <w:fldChar w:fldCharType="end"/>
      </w:r>
    </w:p>
    <w:p>
      <w:pPr>
        <w:pStyle w:val="12"/>
        <w:tabs>
          <w:tab w:val="right" w:leader="dot" w:pos="9345"/>
        </w:tabs>
        <w:rPr>
          <w:rFonts w:hAnsi="宋体"/>
          <w:kern w:val="2"/>
          <w:szCs w:val="22"/>
        </w:rPr>
      </w:pPr>
      <w:r>
        <w:fldChar w:fldCharType="begin"/>
      </w:r>
      <w:r>
        <w:instrText xml:space="preserve"> HYPERLINK \l "_Toc530470702" </w:instrText>
      </w:r>
      <w:r>
        <w:fldChar w:fldCharType="separate"/>
      </w:r>
      <w:r>
        <w:rPr>
          <w:rStyle w:val="41"/>
          <w:rFonts w:hint="eastAsia" w:ascii="宋体" w:hAnsi="宋体"/>
        </w:rPr>
        <w:t>4</w:t>
      </w:r>
      <w:r>
        <w:rPr>
          <w:rStyle w:val="41"/>
          <w:rFonts w:ascii="宋体" w:hAnsi="宋体"/>
        </w:rPr>
        <w:t>.5</w:t>
      </w:r>
      <w:r>
        <w:rPr>
          <w:rStyle w:val="41"/>
          <w:rFonts w:hint="eastAsia" w:ascii="宋体" w:hAnsi="宋体"/>
        </w:rPr>
        <w:t xml:space="preserve"> 综合判定规则</w:t>
      </w:r>
      <w:r>
        <w:rPr>
          <w:rFonts w:hAnsi="宋体"/>
        </w:rPr>
        <w:tab/>
      </w:r>
      <w:r>
        <w:rPr>
          <w:rFonts w:hint="eastAsia" w:hAnsi="宋体"/>
        </w:rPr>
        <w:t>6</w:t>
      </w:r>
      <w:r>
        <w:rPr>
          <w:rFonts w:hint="eastAsia" w:hAnsi="宋体"/>
        </w:rPr>
        <w:fldChar w:fldCharType="end"/>
      </w:r>
    </w:p>
    <w:p>
      <w:pPr>
        <w:pStyle w:val="14"/>
        <w:tabs>
          <w:tab w:val="right" w:leader="dot" w:pos="9345"/>
        </w:tabs>
        <w:rPr>
          <w:rFonts w:hAnsi="宋体"/>
          <w:kern w:val="2"/>
          <w:szCs w:val="22"/>
        </w:rPr>
      </w:pPr>
      <w:r>
        <w:fldChar w:fldCharType="begin"/>
      </w:r>
      <w:r>
        <w:instrText xml:space="preserve"> HYPERLINK \l "_Toc530470703" </w:instrText>
      </w:r>
      <w:r>
        <w:fldChar w:fldCharType="separate"/>
      </w:r>
      <w:r>
        <w:rPr>
          <w:rStyle w:val="41"/>
          <w:rFonts w:hint="eastAsia" w:ascii="宋体" w:hAnsi="宋体"/>
        </w:rPr>
        <w:t>5 产品变更</w:t>
      </w:r>
      <w:r>
        <w:rPr>
          <w:rFonts w:hAnsi="宋体"/>
        </w:rPr>
        <w:tab/>
      </w:r>
      <w:r>
        <w:rPr>
          <w:rFonts w:hint="eastAsia" w:hAnsi="宋体"/>
        </w:rPr>
        <w:t>6</w:t>
      </w:r>
      <w:r>
        <w:rPr>
          <w:rFonts w:hint="eastAsia" w:hAnsi="宋体"/>
        </w:rPr>
        <w:fldChar w:fldCharType="end"/>
      </w:r>
    </w:p>
    <w:p>
      <w:pPr>
        <w:pStyle w:val="16"/>
        <w:tabs>
          <w:tab w:val="right" w:leader="dot" w:pos="9345"/>
        </w:tabs>
        <w:rPr>
          <w:rFonts w:hAnsi="宋体"/>
          <w:kern w:val="2"/>
          <w:szCs w:val="22"/>
        </w:rPr>
      </w:pPr>
      <w:r>
        <w:fldChar w:fldCharType="begin"/>
      </w:r>
      <w:r>
        <w:instrText xml:space="preserve"> HYPERLINK \l "_Toc530470707" </w:instrText>
      </w:r>
      <w:r>
        <w:fldChar w:fldCharType="separate"/>
      </w:r>
      <w:r>
        <w:rPr>
          <w:rStyle w:val="41"/>
          <w:rFonts w:hint="eastAsia" w:ascii="宋体" w:hAnsi="宋体"/>
        </w:rPr>
        <w:t>附录</w:t>
      </w:r>
      <w:r>
        <w:rPr>
          <w:rStyle w:val="41"/>
          <w:rFonts w:ascii="宋体" w:hAnsi="宋体"/>
        </w:rPr>
        <w:t>A</w:t>
      </w:r>
      <w:r>
        <w:rPr>
          <w:rStyle w:val="41"/>
          <w:rFonts w:hint="eastAsia" w:ascii="宋体" w:hAnsi="宋体"/>
        </w:rPr>
        <w:t>（规范性附录）产品规格表</w:t>
      </w:r>
      <w:r>
        <w:rPr>
          <w:rFonts w:hAnsi="宋体"/>
        </w:rPr>
        <w:tab/>
      </w:r>
      <w:r>
        <w:rPr>
          <w:rFonts w:hint="eastAsia" w:hAnsi="宋体"/>
        </w:rPr>
        <w:t>7</w:t>
      </w:r>
      <w:r>
        <w:rPr>
          <w:rFonts w:hint="eastAsia" w:hAnsi="宋体"/>
        </w:rPr>
        <w:fldChar w:fldCharType="end"/>
      </w:r>
    </w:p>
    <w:p>
      <w:pPr>
        <w:pStyle w:val="16"/>
        <w:tabs>
          <w:tab w:val="right" w:leader="dot" w:pos="9345"/>
        </w:tabs>
        <w:rPr>
          <w:rFonts w:hAnsi="宋体"/>
          <w:kern w:val="2"/>
          <w:szCs w:val="22"/>
        </w:rPr>
      </w:pPr>
      <w:r>
        <w:fldChar w:fldCharType="begin"/>
      </w:r>
      <w:r>
        <w:instrText xml:space="preserve"> HYPERLINK \l "_Toc530470709" </w:instrText>
      </w:r>
      <w:r>
        <w:fldChar w:fldCharType="separate"/>
      </w:r>
      <w:r>
        <w:rPr>
          <w:rStyle w:val="41"/>
          <w:rFonts w:hint="eastAsia" w:ascii="宋体" w:hAnsi="宋体"/>
        </w:rPr>
        <w:t>附录</w:t>
      </w:r>
      <w:r>
        <w:rPr>
          <w:rStyle w:val="41"/>
          <w:rFonts w:ascii="宋体" w:hAnsi="宋体"/>
        </w:rPr>
        <w:t>C</w:t>
      </w:r>
      <w:r>
        <w:rPr>
          <w:rStyle w:val="41"/>
          <w:rFonts w:hint="eastAsia" w:ascii="宋体" w:hAnsi="宋体"/>
        </w:rPr>
        <w:t>（规范性附录）用户调查记录表</w:t>
      </w:r>
      <w:r>
        <w:rPr>
          <w:rFonts w:hAnsi="宋体"/>
        </w:rPr>
        <w:tab/>
      </w:r>
      <w:r>
        <w:rPr>
          <w:rFonts w:hint="eastAsia" w:hAnsi="宋体"/>
        </w:rPr>
        <w:t>8</w:t>
      </w:r>
      <w:r>
        <w:rPr>
          <w:rFonts w:hint="eastAsia" w:hAnsi="宋体"/>
        </w:rPr>
        <w:fldChar w:fldCharType="end"/>
      </w:r>
    </w:p>
    <w:p>
      <w:pPr>
        <w:pStyle w:val="88"/>
        <w:sectPr>
          <w:headerReference r:id="rId9" w:type="first"/>
          <w:footerReference r:id="rId11" w:type="first"/>
          <w:headerReference r:id="rId8" w:type="default"/>
          <w:footerReference r:id="rId10" w:type="default"/>
          <w:pgSz w:w="11907" w:h="16839"/>
          <w:pgMar w:top="1418" w:right="1134" w:bottom="1134" w:left="1418" w:header="1021" w:footer="1021" w:gutter="0"/>
          <w:pgNumType w:fmt="upperRoman" w:start="1"/>
          <w:cols w:space="425" w:num="1"/>
          <w:titlePg/>
          <w:docGrid w:type="linesAndChars" w:linePitch="312" w:charSpace="0"/>
        </w:sectPr>
      </w:pPr>
      <w:r>
        <w:rPr>
          <w:rFonts w:hAnsi="宋体"/>
        </w:rPr>
        <w:fldChar w:fldCharType="end"/>
      </w:r>
    </w:p>
    <w:bookmarkEnd w:id="1"/>
    <w:p>
      <w:pPr>
        <w:pStyle w:val="55"/>
      </w:pPr>
      <w:bookmarkStart w:id="4" w:name="_Toc530470675"/>
      <w:bookmarkStart w:id="5" w:name="SectionMark2"/>
      <w:r>
        <w:rPr>
          <w:rFonts w:hint="eastAsia"/>
        </w:rPr>
        <w:t>前    言</w:t>
      </w:r>
      <w:bookmarkEnd w:id="2"/>
      <w:bookmarkEnd w:id="3"/>
      <w:bookmarkEnd w:id="4"/>
    </w:p>
    <w:p>
      <w:pPr>
        <w:pStyle w:val="57"/>
        <w:ind w:firstLine="420"/>
      </w:pPr>
      <w:r>
        <w:rPr>
          <w:rFonts w:hint="eastAsia"/>
        </w:rPr>
        <w:t>本大纲依据TZ 1－2019《农业机械推广鉴定大纲编写规则》编制。</w:t>
      </w:r>
    </w:p>
    <w:p>
      <w:pPr>
        <w:pStyle w:val="57"/>
        <w:ind w:firstLine="405" w:firstLineChars="193"/>
      </w:pPr>
      <w:r>
        <w:rPr>
          <w:rFonts w:hint="eastAsia"/>
        </w:rPr>
        <w:t>本大纲为首次制定。</w:t>
      </w:r>
    </w:p>
    <w:p>
      <w:pPr>
        <w:pStyle w:val="57"/>
        <w:ind w:firstLine="420"/>
      </w:pPr>
      <w:r>
        <w:rPr>
          <w:rFonts w:hint="eastAsia"/>
        </w:rPr>
        <w:t>本大纲由农业农村部农业机械化管理司提出。</w:t>
      </w:r>
    </w:p>
    <w:p>
      <w:pPr>
        <w:pStyle w:val="57"/>
        <w:ind w:firstLine="420"/>
      </w:pPr>
      <w:r>
        <w:rPr>
          <w:rFonts w:hint="eastAsia"/>
        </w:rPr>
        <w:t>本大纲由农业农村部农业机械试验鉴定总站技术归口。</w:t>
      </w:r>
    </w:p>
    <w:p>
      <w:pPr>
        <w:pStyle w:val="57"/>
        <w:ind w:firstLine="420"/>
      </w:pPr>
      <w:r>
        <w:rPr>
          <w:rFonts w:hint="eastAsia"/>
        </w:rPr>
        <w:t>本大纲起草单位：辽宁省农业机械鉴定站、</w:t>
      </w:r>
      <w:r>
        <w:rPr>
          <w:rFonts w:hint="eastAsia" w:cs="宋体" w:asciiTheme="minorEastAsia" w:hAnsiTheme="minorEastAsia"/>
          <w:szCs w:val="21"/>
        </w:rPr>
        <w:t>山东省农业机械试验鉴定站、宁夏回族自治区农业机械鉴定检验站 </w:t>
      </w:r>
      <w:r>
        <w:rPr>
          <w:rFonts w:hint="eastAsia"/>
        </w:rPr>
        <w:t>。</w:t>
      </w:r>
    </w:p>
    <w:p>
      <w:pPr>
        <w:pStyle w:val="57"/>
        <w:ind w:firstLine="420"/>
      </w:pPr>
      <w:r>
        <w:rPr>
          <w:rFonts w:hint="eastAsia"/>
        </w:rPr>
        <w:t>本大纲主要起草人：王瑞林、侯少丽、王博、闫雪、王冬梅</w:t>
      </w:r>
      <w:r>
        <w:rPr>
          <w:rFonts w:hint="eastAsia"/>
          <w:szCs w:val="21"/>
        </w:rPr>
        <w:t>。</w:t>
      </w:r>
    </w:p>
    <w:p>
      <w:pPr>
        <w:pStyle w:val="57"/>
        <w:ind w:firstLine="420"/>
      </w:pPr>
    </w:p>
    <w:p>
      <w:pPr>
        <w:pStyle w:val="57"/>
        <w:ind w:firstLine="525" w:firstLineChars="250"/>
        <w:sectPr>
          <w:headerReference r:id="rId12" w:type="first"/>
          <w:footerReference r:id="rId13" w:type="first"/>
          <w:pgSz w:w="11907" w:h="16839"/>
          <w:pgMar w:top="1418" w:right="1134" w:bottom="1134" w:left="1418" w:header="1021" w:footer="1021" w:gutter="0"/>
          <w:pgNumType w:fmt="upperRoman"/>
          <w:cols w:space="425" w:num="1"/>
          <w:titlePg/>
          <w:docGrid w:type="linesAndChars" w:linePitch="312" w:charSpace="0"/>
        </w:sectPr>
      </w:pPr>
    </w:p>
    <w:bookmarkEnd w:id="5"/>
    <w:p>
      <w:pPr>
        <w:pStyle w:val="87"/>
      </w:pPr>
      <w:bookmarkStart w:id="6" w:name="SectionMark4"/>
      <w:r>
        <w:rPr>
          <w:rFonts w:hint="eastAsia"/>
        </w:rPr>
        <w:t>秸秆粉碎深埋机</w:t>
      </w:r>
    </w:p>
    <w:p>
      <w:pPr>
        <w:pStyle w:val="58"/>
        <w:spacing w:beforeLines="100" w:afterLines="100"/>
      </w:pPr>
      <w:bookmarkStart w:id="7" w:name="_Toc530470676"/>
      <w:bookmarkStart w:id="8" w:name="_Toc226947811"/>
      <w:bookmarkStart w:id="9" w:name="_Toc90187236"/>
      <w:bookmarkStart w:id="10" w:name="_Toc145083669"/>
      <w:r>
        <w:rPr>
          <w:rFonts w:hint="eastAsia"/>
        </w:rPr>
        <w:t>范围</w:t>
      </w:r>
      <w:bookmarkEnd w:id="7"/>
      <w:bookmarkEnd w:id="8"/>
      <w:bookmarkEnd w:id="9"/>
      <w:bookmarkEnd w:id="10"/>
    </w:p>
    <w:p>
      <w:pPr>
        <w:pStyle w:val="57"/>
        <w:ind w:firstLine="420"/>
      </w:pPr>
      <w:r>
        <w:rPr>
          <w:rFonts w:hint="eastAsia"/>
        </w:rPr>
        <w:t>本大纲规定了秸秆粉碎深埋机的推广鉴定内容、方法和判定规则。</w:t>
      </w:r>
    </w:p>
    <w:p>
      <w:pPr>
        <w:pStyle w:val="57"/>
        <w:ind w:firstLine="420"/>
      </w:pPr>
      <w:r>
        <w:rPr>
          <w:rFonts w:hint="eastAsia"/>
        </w:rPr>
        <w:t>本大纲适用于秸秆粉碎深埋机（以下深埋机）的推广鉴定</w:t>
      </w:r>
      <w:bookmarkStart w:id="11" w:name="_Toc226947812"/>
      <w:bookmarkStart w:id="12" w:name="_Toc145083670"/>
      <w:bookmarkStart w:id="13" w:name="_Toc90187237"/>
      <w:r>
        <w:rPr>
          <w:rFonts w:hint="eastAsia"/>
        </w:rPr>
        <w:t>。</w:t>
      </w:r>
    </w:p>
    <w:p>
      <w:pPr>
        <w:pStyle w:val="58"/>
        <w:spacing w:beforeLines="100" w:afterLines="100"/>
      </w:pPr>
      <w:bookmarkStart w:id="14" w:name="_Toc530470677"/>
      <w:r>
        <w:rPr>
          <w:rFonts w:hint="eastAsia"/>
        </w:rPr>
        <w:t>规范性引用文件</w:t>
      </w:r>
      <w:bookmarkEnd w:id="11"/>
      <w:bookmarkEnd w:id="12"/>
      <w:bookmarkEnd w:id="13"/>
      <w:bookmarkEnd w:id="14"/>
    </w:p>
    <w:p>
      <w:pPr>
        <w:pStyle w:val="57"/>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57"/>
        <w:ind w:firstLine="420"/>
      </w:pPr>
      <w:bookmarkStart w:id="15" w:name="_Toc90187238"/>
      <w:bookmarkEnd w:id="15"/>
      <w:bookmarkStart w:id="16" w:name="_Toc226886380"/>
      <w:bookmarkStart w:id="17" w:name="_Toc145083671"/>
      <w:r>
        <w:rPr>
          <w:rFonts w:hint="eastAsia"/>
        </w:rPr>
        <w:t>GB/T 5262 农业机械试验条件 测定方法的一般规定</w:t>
      </w:r>
    </w:p>
    <w:p>
      <w:pPr>
        <w:pStyle w:val="57"/>
        <w:ind w:firstLine="420"/>
      </w:pPr>
      <w:r>
        <w:rPr>
          <w:rFonts w:hint="eastAsia"/>
        </w:rPr>
        <w:t>GB 10396  农林拖拉机和机械、草坪和园艺动力机械  安全标志和危险图形  总则</w:t>
      </w:r>
    </w:p>
    <w:bookmarkEnd w:id="16"/>
    <w:p>
      <w:pPr>
        <w:pStyle w:val="58"/>
        <w:spacing w:beforeLines="100" w:afterLines="100"/>
        <w:rPr>
          <w:rFonts w:ascii="Times New Roman"/>
        </w:rPr>
      </w:pPr>
      <w:bookmarkStart w:id="18" w:name="_Toc524548657"/>
      <w:bookmarkEnd w:id="18"/>
      <w:bookmarkStart w:id="19" w:name="_Toc90105576"/>
      <w:bookmarkEnd w:id="19"/>
      <w:bookmarkStart w:id="20" w:name="_Toc175370803"/>
      <w:bookmarkEnd w:id="20"/>
      <w:bookmarkStart w:id="21" w:name="_Toc175370805"/>
      <w:bookmarkEnd w:id="21"/>
      <w:bookmarkStart w:id="22" w:name="_Toc524548667"/>
      <w:bookmarkEnd w:id="22"/>
      <w:bookmarkStart w:id="23" w:name="_Toc226947816"/>
      <w:bookmarkStart w:id="24" w:name="_Toc530470689"/>
      <w:r>
        <w:rPr>
          <w:rFonts w:hint="eastAsia" w:ascii="Times New Roman"/>
        </w:rPr>
        <w:t>基本要求</w:t>
      </w:r>
      <w:bookmarkEnd w:id="17"/>
      <w:bookmarkEnd w:id="23"/>
      <w:bookmarkEnd w:id="24"/>
    </w:p>
    <w:bookmarkEnd w:id="6"/>
    <w:p>
      <w:pPr>
        <w:pStyle w:val="61"/>
        <w:spacing w:beforeLines="50" w:afterLines="50"/>
      </w:pPr>
      <w:bookmarkStart w:id="25" w:name="_Toc133288496"/>
      <w:bookmarkStart w:id="26" w:name="_Toc226947817"/>
      <w:bookmarkStart w:id="27" w:name="_Toc530470690"/>
      <w:r>
        <w:rPr>
          <w:rFonts w:hint="eastAsia"/>
        </w:rPr>
        <w:t>需补充提供的</w:t>
      </w:r>
      <w:bookmarkEnd w:id="25"/>
      <w:bookmarkEnd w:id="26"/>
      <w:r>
        <w:rPr>
          <w:rFonts w:hint="eastAsia"/>
        </w:rPr>
        <w:t>材料</w:t>
      </w:r>
      <w:bookmarkEnd w:id="27"/>
    </w:p>
    <w:p>
      <w:pPr>
        <w:pStyle w:val="85"/>
        <w:numPr>
          <w:ilvl w:val="0"/>
          <w:numId w:val="0"/>
        </w:numPr>
        <w:ind w:left="840" w:leftChars="200" w:hanging="420" w:hangingChars="200"/>
      </w:pPr>
      <w:r>
        <w:rPr>
          <w:rFonts w:hint="eastAsia"/>
        </w:rPr>
        <w:t>除申请时提交的材料之外，需补充提供以下材料：</w:t>
      </w:r>
    </w:p>
    <w:p>
      <w:pPr>
        <w:pStyle w:val="85"/>
        <w:numPr>
          <w:ilvl w:val="0"/>
          <w:numId w:val="0"/>
        </w:numPr>
        <w:ind w:left="840" w:leftChars="200" w:hanging="420" w:hangingChars="200"/>
        <w:rPr>
          <w:bCs/>
        </w:rPr>
      </w:pPr>
      <w:r>
        <w:rPr>
          <w:rFonts w:hint="eastAsia"/>
        </w:rPr>
        <w:t>a）产品规格表（见附录A）；</w:t>
      </w:r>
    </w:p>
    <w:p>
      <w:pPr>
        <w:pStyle w:val="85"/>
        <w:numPr>
          <w:ilvl w:val="0"/>
          <w:numId w:val="0"/>
        </w:numPr>
        <w:ind w:left="420" w:leftChars="200"/>
        <w:rPr>
          <w:bCs/>
        </w:rPr>
      </w:pPr>
      <w:r>
        <w:rPr>
          <w:rFonts w:hint="eastAsia"/>
          <w:bCs/>
        </w:rPr>
        <w:t>b）样机彩色照片（左前方45</w:t>
      </w:r>
      <w:r>
        <w:rPr>
          <w:rFonts w:ascii="Times New Roman"/>
          <w:bCs/>
        </w:rPr>
        <w:t>°</w:t>
      </w:r>
      <w:r>
        <w:rPr>
          <w:rFonts w:hint="eastAsia"/>
          <w:bCs/>
        </w:rPr>
        <w:t>、右前方45</w:t>
      </w:r>
      <w:r>
        <w:rPr>
          <w:rFonts w:ascii="Times New Roman"/>
          <w:bCs/>
        </w:rPr>
        <w:t>°</w:t>
      </w:r>
      <w:r>
        <w:rPr>
          <w:rFonts w:hint="eastAsia"/>
          <w:bCs/>
        </w:rPr>
        <w:t>、正后方、产品铭牌各1张）；</w:t>
      </w:r>
    </w:p>
    <w:p>
      <w:pPr>
        <w:pStyle w:val="85"/>
        <w:numPr>
          <w:ilvl w:val="0"/>
          <w:numId w:val="0"/>
        </w:numPr>
        <w:ind w:firstLine="420" w:firstLineChars="200"/>
      </w:pPr>
      <w:r>
        <w:rPr>
          <w:rFonts w:hint="eastAsia"/>
          <w:bCs/>
        </w:rPr>
        <w:t xml:space="preserve">c) </w:t>
      </w:r>
      <w:r>
        <w:rPr>
          <w:rFonts w:hint="eastAsia"/>
        </w:rPr>
        <w:t>用户名单（内容至少包括购买者姓名、通讯地址、联系电话、产品型号名称、购机时间等，提供的用户应为作业一个季节以上的，分布在3个主要使用（销售）区域，数量为5户）。</w:t>
      </w:r>
    </w:p>
    <w:p>
      <w:pPr>
        <w:pStyle w:val="85"/>
        <w:numPr>
          <w:ilvl w:val="0"/>
          <w:numId w:val="0"/>
        </w:numPr>
        <w:ind w:firstLine="420" w:firstLineChars="200"/>
      </w:pPr>
      <w:r>
        <w:rPr>
          <w:rFonts w:hint="eastAsia"/>
        </w:rPr>
        <w:t>d) 提供必要的产品图纸或示意图（包括总装图、水平输送搅龙、垂直输送搅龙和镇压辊，标注表2规定的相关尺寸）。</w:t>
      </w:r>
    </w:p>
    <w:p>
      <w:pPr>
        <w:pStyle w:val="85"/>
        <w:numPr>
          <w:ilvl w:val="0"/>
          <w:numId w:val="0"/>
        </w:numPr>
        <w:ind w:left="420" w:leftChars="200"/>
        <w:rPr>
          <w:szCs w:val="21"/>
        </w:rPr>
      </w:pPr>
      <w:r>
        <w:rPr>
          <w:rFonts w:hint="eastAsia"/>
        </w:rPr>
        <w:t>以上材料需加盖制造商公章。</w:t>
      </w:r>
    </w:p>
    <w:p>
      <w:pPr>
        <w:pStyle w:val="61"/>
        <w:spacing w:beforeLines="50" w:afterLines="50"/>
      </w:pPr>
      <w:bookmarkStart w:id="28" w:name="_Toc530470691"/>
      <w:bookmarkStart w:id="29" w:name="_Toc226947818"/>
      <w:r>
        <w:rPr>
          <w:rFonts w:hint="eastAsia"/>
        </w:rPr>
        <w:t>样机确定</w:t>
      </w:r>
      <w:bookmarkEnd w:id="28"/>
    </w:p>
    <w:p>
      <w:pPr>
        <w:pStyle w:val="57"/>
        <w:ind w:firstLine="420"/>
      </w:pPr>
      <w:r>
        <w:rPr>
          <w:rFonts w:hint="eastAsia"/>
        </w:rPr>
        <w:t>样机由制造商（申请方）无偿提供且应是12个月以内生产的合格产品2台，其中1台用于试验鉴定；另1台备用。试验用样机由制造商按约定的时间送达指定地点，由鉴定机构人员验样并经制造商（申请方）确认后，方可进行试验鉴定。试验鉴定完成且制造商对试验结果无异议后，样机由制造商自行处理。在试验过程中，由于非样机质量原因造成试验无法继续进行时，可以启用备用样机重新试验。</w:t>
      </w:r>
    </w:p>
    <w:p>
      <w:pPr>
        <w:pStyle w:val="61"/>
        <w:spacing w:beforeLines="50" w:afterLines="50"/>
      </w:pPr>
      <w:bookmarkStart w:id="30" w:name="_Toc524548687"/>
      <w:bookmarkEnd w:id="30"/>
      <w:bookmarkStart w:id="31" w:name="_Toc524548690"/>
      <w:bookmarkEnd w:id="31"/>
      <w:bookmarkStart w:id="32" w:name="_Toc446602029"/>
      <w:bookmarkStart w:id="33" w:name="_Toc530470694"/>
      <w:r>
        <w:rPr>
          <w:rFonts w:hint="eastAsia"/>
        </w:rPr>
        <w:t>生产量和销售量</w:t>
      </w:r>
      <w:bookmarkEnd w:id="32"/>
      <w:bookmarkEnd w:id="33"/>
    </w:p>
    <w:p>
      <w:pPr>
        <w:pStyle w:val="57"/>
        <w:ind w:firstLine="420"/>
      </w:pPr>
      <w:r>
        <w:rPr>
          <w:rFonts w:hint="eastAsia"/>
        </w:rPr>
        <w:t>申请鉴定的产品生产量和销售量应</w:t>
      </w:r>
      <w:r>
        <w:rPr>
          <w:rFonts w:hint="eastAsia" w:hAnsi="宋体"/>
        </w:rPr>
        <w:t>不少于</w:t>
      </w:r>
      <w:r>
        <w:rPr>
          <w:rFonts w:hint="eastAsia"/>
        </w:rPr>
        <w:t>5台。</w:t>
      </w:r>
    </w:p>
    <w:p>
      <w:pPr>
        <w:pStyle w:val="61"/>
        <w:spacing w:beforeLines="50" w:afterLines="50"/>
      </w:pPr>
      <w:bookmarkStart w:id="34" w:name="_Toc139159845"/>
      <w:bookmarkStart w:id="35" w:name="_Toc139877536"/>
      <w:bookmarkStart w:id="36" w:name="_Toc183427109"/>
      <w:bookmarkStart w:id="37" w:name="_Toc383139242"/>
      <w:bookmarkStart w:id="38" w:name="_Toc446602026"/>
      <w:bookmarkStart w:id="39" w:name="_Toc530470695"/>
      <w:r>
        <w:rPr>
          <w:rFonts w:hint="eastAsia"/>
        </w:rPr>
        <w:t>参数准确度及仪器设备</w:t>
      </w:r>
      <w:bookmarkEnd w:id="34"/>
      <w:bookmarkEnd w:id="35"/>
      <w:bookmarkEnd w:id="36"/>
      <w:bookmarkEnd w:id="37"/>
      <w:bookmarkEnd w:id="38"/>
      <w:bookmarkEnd w:id="39"/>
    </w:p>
    <w:p>
      <w:pPr>
        <w:pStyle w:val="57"/>
        <w:ind w:firstLine="420"/>
      </w:pPr>
      <w:r>
        <w:rPr>
          <w:rFonts w:hint="eastAsia" w:cs="宋体"/>
          <w:szCs w:val="21"/>
        </w:rPr>
        <w:t>被测参数的准确度要求见表1。试验用仪器设备应经过计量检定或校准且在有效期内。</w:t>
      </w:r>
    </w:p>
    <w:p>
      <w:pPr>
        <w:pStyle w:val="100"/>
        <w:ind w:left="0"/>
      </w:pPr>
      <w:r>
        <w:rPr>
          <w:rFonts w:hint="eastAsia"/>
        </w:rPr>
        <w:t>被测参数准确度要求</w:t>
      </w:r>
    </w:p>
    <w:tbl>
      <w:tblPr>
        <w:tblStyle w:val="3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553"/>
        <w:gridCol w:w="220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Align w:val="center"/>
          </w:tcPr>
          <w:p>
            <w:pPr>
              <w:jc w:val="center"/>
              <w:rPr>
                <w:rFonts w:ascii="宋体" w:hAnsi="宋体"/>
                <w:bCs/>
                <w:sz w:val="18"/>
                <w:szCs w:val="21"/>
              </w:rPr>
            </w:pPr>
            <w:r>
              <w:rPr>
                <w:rFonts w:hint="eastAsia" w:ascii="宋体" w:hAnsi="宋体"/>
                <w:bCs/>
                <w:sz w:val="18"/>
                <w:szCs w:val="21"/>
              </w:rPr>
              <w:t>序号</w:t>
            </w:r>
          </w:p>
        </w:tc>
        <w:tc>
          <w:tcPr>
            <w:tcW w:w="3553" w:type="dxa"/>
            <w:vAlign w:val="center"/>
          </w:tcPr>
          <w:p>
            <w:pPr>
              <w:jc w:val="center"/>
              <w:rPr>
                <w:rFonts w:ascii="宋体" w:hAnsi="宋体"/>
                <w:bCs/>
                <w:sz w:val="18"/>
                <w:szCs w:val="21"/>
              </w:rPr>
            </w:pPr>
            <w:r>
              <w:rPr>
                <w:rFonts w:hint="eastAsia" w:ascii="宋体" w:hAnsi="宋体"/>
                <w:bCs/>
                <w:sz w:val="18"/>
                <w:szCs w:val="21"/>
              </w:rPr>
              <w:t>被测参数名称</w:t>
            </w:r>
          </w:p>
        </w:tc>
        <w:tc>
          <w:tcPr>
            <w:tcW w:w="2201" w:type="dxa"/>
            <w:vAlign w:val="center"/>
          </w:tcPr>
          <w:p>
            <w:pPr>
              <w:jc w:val="center"/>
              <w:rPr>
                <w:rFonts w:ascii="宋体" w:hAnsi="宋体"/>
                <w:bCs/>
                <w:sz w:val="18"/>
                <w:szCs w:val="21"/>
              </w:rPr>
            </w:pPr>
            <w:r>
              <w:rPr>
                <w:rFonts w:hint="eastAsia" w:ascii="宋体" w:hAnsi="宋体"/>
                <w:bCs/>
                <w:sz w:val="18"/>
                <w:szCs w:val="21"/>
              </w:rPr>
              <w:t>测量范围</w:t>
            </w:r>
          </w:p>
        </w:tc>
        <w:tc>
          <w:tcPr>
            <w:tcW w:w="2620" w:type="dxa"/>
            <w:vAlign w:val="center"/>
          </w:tcPr>
          <w:p>
            <w:pPr>
              <w:jc w:val="center"/>
              <w:rPr>
                <w:rFonts w:ascii="宋体" w:hAnsi="宋体"/>
                <w:bCs/>
                <w:sz w:val="18"/>
                <w:szCs w:val="21"/>
              </w:rPr>
            </w:pPr>
            <w:r>
              <w:rPr>
                <w:rFonts w:hint="eastAsia" w:ascii="宋体" w:hAnsi="宋体"/>
                <w:bCs/>
                <w:sz w:val="18"/>
                <w:szCs w:val="21"/>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Merge w:val="restart"/>
            <w:vAlign w:val="center"/>
          </w:tcPr>
          <w:p>
            <w:pPr>
              <w:pStyle w:val="69"/>
              <w:widowControl w:val="0"/>
              <w:spacing w:before="0" w:line="240" w:lineRule="auto"/>
              <w:rPr>
                <w:rFonts w:hAnsi="宋体"/>
                <w:bCs/>
                <w:kern w:val="2"/>
                <w:sz w:val="18"/>
                <w:szCs w:val="21"/>
              </w:rPr>
            </w:pPr>
            <w:r>
              <w:rPr>
                <w:rFonts w:hint="eastAsia" w:hAnsi="宋体"/>
                <w:bCs/>
                <w:kern w:val="2"/>
                <w:sz w:val="18"/>
                <w:szCs w:val="21"/>
              </w:rPr>
              <w:t>1</w:t>
            </w:r>
          </w:p>
        </w:tc>
        <w:tc>
          <w:tcPr>
            <w:tcW w:w="3553" w:type="dxa"/>
            <w:vMerge w:val="restart"/>
            <w:vAlign w:val="center"/>
          </w:tcPr>
          <w:p>
            <w:pPr>
              <w:jc w:val="center"/>
              <w:rPr>
                <w:rFonts w:hAnsi="宋体"/>
                <w:bCs/>
                <w:sz w:val="18"/>
                <w:szCs w:val="21"/>
              </w:rPr>
            </w:pPr>
            <w:r>
              <w:rPr>
                <w:rFonts w:hint="eastAsia" w:ascii="宋体" w:hAnsi="宋体"/>
                <w:bCs/>
                <w:sz w:val="18"/>
                <w:szCs w:val="21"/>
              </w:rPr>
              <w:t>长度</w:t>
            </w:r>
          </w:p>
        </w:tc>
        <w:tc>
          <w:tcPr>
            <w:tcW w:w="2201" w:type="dxa"/>
            <w:vAlign w:val="center"/>
          </w:tcPr>
          <w:p>
            <w:pPr>
              <w:jc w:val="center"/>
              <w:rPr>
                <w:rFonts w:ascii="宋体" w:hAnsi="宋体"/>
                <w:bCs/>
                <w:sz w:val="18"/>
                <w:szCs w:val="21"/>
              </w:rPr>
            </w:pPr>
            <w:r>
              <w:rPr>
                <w:rFonts w:hint="eastAsia" w:ascii="宋体" w:hAnsi="宋体"/>
                <w:bCs/>
                <w:sz w:val="18"/>
                <w:szCs w:val="21"/>
              </w:rPr>
              <w:t xml:space="preserve">0 </w:t>
            </w:r>
            <w:r>
              <w:rPr>
                <w:rFonts w:ascii="宋体" w:hAnsi="宋体"/>
                <w:bCs/>
                <w:sz w:val="18"/>
                <w:szCs w:val="21"/>
              </w:rPr>
              <w:t>m～5</w:t>
            </w:r>
            <w:r>
              <w:rPr>
                <w:rFonts w:hint="eastAsia" w:ascii="宋体" w:hAnsi="宋体"/>
                <w:bCs/>
                <w:sz w:val="18"/>
                <w:szCs w:val="21"/>
              </w:rPr>
              <w:t xml:space="preserve">0 </w:t>
            </w:r>
            <w:r>
              <w:rPr>
                <w:rFonts w:ascii="宋体" w:hAnsi="宋体"/>
                <w:bCs/>
                <w:sz w:val="18"/>
                <w:szCs w:val="21"/>
              </w:rPr>
              <w:t>m</w:t>
            </w:r>
          </w:p>
        </w:tc>
        <w:tc>
          <w:tcPr>
            <w:tcW w:w="2620" w:type="dxa"/>
            <w:vAlign w:val="center"/>
          </w:tcPr>
          <w:p>
            <w:pPr>
              <w:jc w:val="center"/>
              <w:rPr>
                <w:rFonts w:ascii="宋体" w:hAnsi="宋体"/>
                <w:bCs/>
                <w:sz w:val="18"/>
                <w:szCs w:val="21"/>
              </w:rPr>
            </w:pPr>
            <w:r>
              <w:rPr>
                <w:rFonts w:ascii="宋体" w:hAnsi="宋体"/>
                <w:bCs/>
                <w:sz w:val="18"/>
                <w:szCs w:val="21"/>
              </w:rPr>
              <w:t>1</w:t>
            </w:r>
            <w:r>
              <w:rPr>
                <w:rFonts w:hint="eastAsia" w:ascii="宋体" w:hAnsi="宋体"/>
                <w:bCs/>
                <w:sz w:val="18"/>
                <w:szCs w:val="21"/>
              </w:rPr>
              <w:t xml:space="preserve">0 </w:t>
            </w:r>
            <w:r>
              <w:rPr>
                <w:rFonts w:ascii="宋体" w:hAnsi="宋体"/>
                <w:bCs/>
                <w:sz w:val="18"/>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Merge w:val="continue"/>
            <w:vAlign w:val="center"/>
          </w:tcPr>
          <w:p>
            <w:pPr>
              <w:jc w:val="center"/>
              <w:rPr>
                <w:rFonts w:ascii="宋体" w:hAnsi="宋体"/>
                <w:bCs/>
                <w:sz w:val="18"/>
                <w:szCs w:val="21"/>
              </w:rPr>
            </w:pPr>
          </w:p>
        </w:tc>
        <w:tc>
          <w:tcPr>
            <w:tcW w:w="3553" w:type="dxa"/>
            <w:vMerge w:val="continue"/>
            <w:vAlign w:val="center"/>
          </w:tcPr>
          <w:p>
            <w:pPr>
              <w:jc w:val="center"/>
              <w:rPr>
                <w:rFonts w:ascii="宋体" w:hAnsi="宋体"/>
                <w:bCs/>
                <w:sz w:val="18"/>
                <w:szCs w:val="21"/>
              </w:rPr>
            </w:pPr>
          </w:p>
        </w:tc>
        <w:tc>
          <w:tcPr>
            <w:tcW w:w="2201" w:type="dxa"/>
            <w:vAlign w:val="center"/>
          </w:tcPr>
          <w:p>
            <w:pPr>
              <w:jc w:val="center"/>
              <w:rPr>
                <w:rFonts w:ascii="宋体" w:hAnsi="宋体"/>
                <w:bCs/>
                <w:sz w:val="18"/>
                <w:szCs w:val="21"/>
              </w:rPr>
            </w:pPr>
            <w:r>
              <w:rPr>
                <w:rFonts w:hint="eastAsia" w:ascii="宋体" w:hAnsi="宋体"/>
                <w:bCs/>
                <w:sz w:val="18"/>
                <w:szCs w:val="21"/>
              </w:rPr>
              <w:t xml:space="preserve">0 </w:t>
            </w:r>
            <w:r>
              <w:rPr>
                <w:rFonts w:ascii="宋体" w:hAnsi="宋体"/>
                <w:bCs/>
                <w:sz w:val="18"/>
                <w:szCs w:val="21"/>
              </w:rPr>
              <w:t>m～5</w:t>
            </w:r>
            <w:r>
              <w:rPr>
                <w:rFonts w:hint="eastAsia" w:ascii="宋体" w:hAnsi="宋体"/>
                <w:bCs/>
                <w:sz w:val="18"/>
                <w:szCs w:val="21"/>
              </w:rPr>
              <w:t xml:space="preserve"> </w:t>
            </w:r>
            <w:r>
              <w:rPr>
                <w:rFonts w:ascii="宋体" w:hAnsi="宋体"/>
                <w:bCs/>
                <w:sz w:val="18"/>
                <w:szCs w:val="21"/>
              </w:rPr>
              <w:t>m</w:t>
            </w:r>
          </w:p>
        </w:tc>
        <w:tc>
          <w:tcPr>
            <w:tcW w:w="2620" w:type="dxa"/>
            <w:vAlign w:val="center"/>
          </w:tcPr>
          <w:p>
            <w:pPr>
              <w:jc w:val="center"/>
              <w:rPr>
                <w:rFonts w:ascii="宋体" w:hAnsi="宋体"/>
                <w:bCs/>
                <w:sz w:val="18"/>
                <w:szCs w:val="21"/>
              </w:rPr>
            </w:pPr>
            <w:r>
              <w:rPr>
                <w:rFonts w:hint="eastAsia" w:ascii="宋体" w:hAnsi="宋体"/>
                <w:bCs/>
                <w:sz w:val="18"/>
                <w:szCs w:val="21"/>
              </w:rPr>
              <w:t xml:space="preserve">1 </w:t>
            </w:r>
            <w:r>
              <w:rPr>
                <w:rFonts w:ascii="宋体" w:hAnsi="宋体"/>
                <w:bCs/>
                <w:sz w:val="18"/>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Merge w:val="continue"/>
            <w:vAlign w:val="center"/>
          </w:tcPr>
          <w:p>
            <w:pPr>
              <w:jc w:val="center"/>
              <w:rPr>
                <w:rFonts w:ascii="宋体" w:hAnsi="宋体"/>
                <w:bCs/>
                <w:sz w:val="18"/>
                <w:szCs w:val="21"/>
              </w:rPr>
            </w:pPr>
          </w:p>
        </w:tc>
        <w:tc>
          <w:tcPr>
            <w:tcW w:w="3553" w:type="dxa"/>
            <w:vMerge w:val="continue"/>
            <w:vAlign w:val="center"/>
          </w:tcPr>
          <w:p>
            <w:pPr>
              <w:jc w:val="center"/>
              <w:rPr>
                <w:rFonts w:ascii="宋体" w:hAnsi="宋体"/>
                <w:bCs/>
                <w:sz w:val="18"/>
                <w:szCs w:val="21"/>
              </w:rPr>
            </w:pPr>
          </w:p>
        </w:tc>
        <w:tc>
          <w:tcPr>
            <w:tcW w:w="2201" w:type="dxa"/>
            <w:vAlign w:val="center"/>
          </w:tcPr>
          <w:p>
            <w:pPr>
              <w:jc w:val="center"/>
              <w:rPr>
                <w:rFonts w:ascii="宋体" w:hAnsi="宋体"/>
                <w:bCs/>
                <w:sz w:val="18"/>
                <w:szCs w:val="21"/>
              </w:rPr>
            </w:pPr>
            <w:r>
              <w:rPr>
                <w:rFonts w:hint="eastAsia" w:ascii="宋体" w:hAnsi="宋体"/>
                <w:bCs/>
                <w:sz w:val="18"/>
                <w:szCs w:val="21"/>
              </w:rPr>
              <w:t>0mm</w:t>
            </w:r>
            <w:r>
              <w:rPr>
                <w:rFonts w:ascii="宋体" w:hAnsi="宋体"/>
                <w:bCs/>
                <w:sz w:val="18"/>
                <w:szCs w:val="21"/>
              </w:rPr>
              <w:t>m～</w:t>
            </w:r>
            <w:r>
              <w:rPr>
                <w:rFonts w:hint="eastAsia" w:ascii="宋体" w:hAnsi="宋体"/>
                <w:bCs/>
                <w:sz w:val="18"/>
                <w:szCs w:val="21"/>
              </w:rPr>
              <w:t>300mm</w:t>
            </w:r>
          </w:p>
        </w:tc>
        <w:tc>
          <w:tcPr>
            <w:tcW w:w="2620" w:type="dxa"/>
            <w:vAlign w:val="center"/>
          </w:tcPr>
          <w:p>
            <w:pPr>
              <w:jc w:val="center"/>
              <w:rPr>
                <w:rFonts w:ascii="宋体" w:hAnsi="宋体"/>
                <w:bCs/>
                <w:sz w:val="18"/>
                <w:szCs w:val="21"/>
              </w:rPr>
            </w:pPr>
            <w:r>
              <w:rPr>
                <w:rFonts w:hint="eastAsia" w:ascii="宋体" w:hAnsi="宋体"/>
                <w:bCs/>
                <w:sz w:val="18"/>
                <w:szCs w:val="21"/>
              </w:rPr>
              <w:t xml:space="preserve">0.5 </w:t>
            </w:r>
            <w:r>
              <w:rPr>
                <w:rFonts w:ascii="宋体" w:hAnsi="宋体"/>
                <w:bCs/>
                <w:sz w:val="18"/>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Merge w:val="restart"/>
            <w:vAlign w:val="center"/>
          </w:tcPr>
          <w:p>
            <w:pPr>
              <w:jc w:val="center"/>
              <w:rPr>
                <w:rFonts w:ascii="宋体" w:hAnsi="宋体"/>
                <w:bCs/>
                <w:sz w:val="18"/>
                <w:szCs w:val="21"/>
              </w:rPr>
            </w:pPr>
            <w:r>
              <w:rPr>
                <w:rFonts w:hint="eastAsia" w:ascii="宋体" w:hAnsi="宋体"/>
                <w:bCs/>
                <w:sz w:val="18"/>
                <w:szCs w:val="21"/>
              </w:rPr>
              <w:t>2</w:t>
            </w:r>
          </w:p>
        </w:tc>
        <w:tc>
          <w:tcPr>
            <w:tcW w:w="3553" w:type="dxa"/>
            <w:vMerge w:val="restart"/>
            <w:vAlign w:val="center"/>
          </w:tcPr>
          <w:p>
            <w:pPr>
              <w:pStyle w:val="27"/>
              <w:pBdr>
                <w:bottom w:val="none" w:color="auto" w:sz="0" w:space="0"/>
              </w:pBdr>
              <w:tabs>
                <w:tab w:val="clear" w:pos="4153"/>
                <w:tab w:val="clear" w:pos="8306"/>
              </w:tabs>
              <w:snapToGrid/>
              <w:rPr>
                <w:rFonts w:ascii="宋体" w:hAnsi="宋体"/>
                <w:bCs/>
                <w:szCs w:val="21"/>
              </w:rPr>
            </w:pPr>
            <w:r>
              <w:rPr>
                <w:rFonts w:hint="eastAsia" w:ascii="宋体" w:hAnsi="宋体"/>
                <w:bCs/>
                <w:szCs w:val="21"/>
              </w:rPr>
              <w:t>质量</w:t>
            </w:r>
          </w:p>
        </w:tc>
        <w:tc>
          <w:tcPr>
            <w:tcW w:w="2201" w:type="dxa"/>
            <w:vAlign w:val="center"/>
          </w:tcPr>
          <w:p>
            <w:pPr>
              <w:jc w:val="center"/>
              <w:rPr>
                <w:rFonts w:ascii="宋体" w:hAnsi="宋体"/>
                <w:bCs/>
                <w:sz w:val="18"/>
                <w:szCs w:val="21"/>
              </w:rPr>
            </w:pPr>
            <w:r>
              <w:rPr>
                <w:rFonts w:ascii="宋体" w:hAnsi="宋体"/>
                <w:bCs/>
                <w:sz w:val="18"/>
                <w:szCs w:val="21"/>
              </w:rPr>
              <w:t>0</w:t>
            </w:r>
            <w:r>
              <w:rPr>
                <w:rFonts w:hint="eastAsia" w:ascii="宋体" w:hAnsi="宋体"/>
                <w:bCs/>
                <w:sz w:val="18"/>
                <w:szCs w:val="21"/>
              </w:rPr>
              <w:t xml:space="preserve"> g</w:t>
            </w:r>
            <w:r>
              <w:rPr>
                <w:rFonts w:ascii="宋体" w:hAnsi="宋体"/>
                <w:bCs/>
                <w:sz w:val="18"/>
                <w:szCs w:val="21"/>
              </w:rPr>
              <w:t>～</w:t>
            </w:r>
            <w:r>
              <w:rPr>
                <w:rFonts w:hint="eastAsia" w:ascii="宋体" w:hAnsi="宋体"/>
                <w:bCs/>
                <w:sz w:val="18"/>
                <w:szCs w:val="21"/>
              </w:rPr>
              <w:t>100g</w:t>
            </w:r>
          </w:p>
        </w:tc>
        <w:tc>
          <w:tcPr>
            <w:tcW w:w="2620" w:type="dxa"/>
            <w:vAlign w:val="center"/>
          </w:tcPr>
          <w:p>
            <w:pPr>
              <w:jc w:val="center"/>
              <w:rPr>
                <w:rFonts w:ascii="宋体" w:hAnsi="宋体"/>
                <w:bCs/>
                <w:sz w:val="18"/>
                <w:szCs w:val="21"/>
              </w:rPr>
            </w:pPr>
            <w:r>
              <w:rPr>
                <w:rFonts w:hint="eastAsia" w:ascii="宋体" w:hAnsi="宋体"/>
                <w:bCs/>
                <w:sz w:val="18"/>
                <w:szCs w:val="21"/>
              </w:rPr>
              <w:t>0.001g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Merge w:val="continue"/>
            <w:vAlign w:val="center"/>
          </w:tcPr>
          <w:p>
            <w:pPr>
              <w:jc w:val="center"/>
              <w:rPr>
                <w:rFonts w:ascii="宋体" w:hAnsi="宋体"/>
                <w:bCs/>
                <w:sz w:val="18"/>
                <w:szCs w:val="21"/>
              </w:rPr>
            </w:pPr>
          </w:p>
        </w:tc>
        <w:tc>
          <w:tcPr>
            <w:tcW w:w="3553" w:type="dxa"/>
            <w:vMerge w:val="continue"/>
            <w:vAlign w:val="center"/>
          </w:tcPr>
          <w:p>
            <w:pPr>
              <w:pStyle w:val="27"/>
              <w:pBdr>
                <w:bottom w:val="none" w:color="auto" w:sz="0" w:space="0"/>
              </w:pBdr>
              <w:tabs>
                <w:tab w:val="clear" w:pos="4153"/>
                <w:tab w:val="clear" w:pos="8306"/>
              </w:tabs>
              <w:snapToGrid/>
              <w:rPr>
                <w:rFonts w:ascii="宋体" w:hAnsi="宋体"/>
                <w:bCs/>
                <w:szCs w:val="21"/>
              </w:rPr>
            </w:pPr>
          </w:p>
        </w:tc>
        <w:tc>
          <w:tcPr>
            <w:tcW w:w="2201" w:type="dxa"/>
            <w:vAlign w:val="center"/>
          </w:tcPr>
          <w:p>
            <w:pPr>
              <w:jc w:val="center"/>
              <w:rPr>
                <w:rFonts w:ascii="宋体" w:hAnsi="宋体"/>
                <w:bCs/>
                <w:sz w:val="18"/>
                <w:szCs w:val="21"/>
              </w:rPr>
            </w:pPr>
            <w:r>
              <w:rPr>
                <w:rFonts w:ascii="宋体" w:hAnsi="宋体"/>
                <w:bCs/>
                <w:sz w:val="18"/>
                <w:szCs w:val="21"/>
              </w:rPr>
              <w:t>0</w:t>
            </w:r>
            <w:r>
              <w:rPr>
                <w:rFonts w:hint="eastAsia" w:ascii="宋体" w:hAnsi="宋体"/>
                <w:bCs/>
                <w:sz w:val="18"/>
                <w:szCs w:val="21"/>
              </w:rPr>
              <w:t xml:space="preserve"> g</w:t>
            </w:r>
            <w:r>
              <w:rPr>
                <w:rFonts w:ascii="宋体" w:hAnsi="宋体"/>
                <w:bCs/>
                <w:sz w:val="18"/>
                <w:szCs w:val="21"/>
              </w:rPr>
              <w:t>～</w:t>
            </w:r>
            <w:r>
              <w:rPr>
                <w:rFonts w:hint="eastAsia" w:ascii="宋体" w:hAnsi="宋体"/>
                <w:bCs/>
                <w:sz w:val="18"/>
                <w:szCs w:val="21"/>
              </w:rPr>
              <w:t>1000g</w:t>
            </w:r>
          </w:p>
        </w:tc>
        <w:tc>
          <w:tcPr>
            <w:tcW w:w="2620" w:type="dxa"/>
            <w:vAlign w:val="center"/>
          </w:tcPr>
          <w:p>
            <w:pPr>
              <w:jc w:val="center"/>
              <w:rPr>
                <w:rFonts w:ascii="宋体" w:hAnsi="宋体"/>
                <w:bCs/>
                <w:sz w:val="18"/>
                <w:szCs w:val="21"/>
              </w:rPr>
            </w:pPr>
            <w:r>
              <w:rPr>
                <w:rFonts w:hint="eastAsia" w:ascii="宋体" w:hAnsi="宋体"/>
                <w:bCs/>
                <w:sz w:val="18"/>
                <w:szCs w:val="21"/>
              </w:rPr>
              <w:t>0.01g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Merge w:val="continue"/>
            <w:vAlign w:val="center"/>
          </w:tcPr>
          <w:p>
            <w:pPr>
              <w:jc w:val="center"/>
              <w:rPr>
                <w:rFonts w:ascii="宋体" w:hAnsi="宋体"/>
                <w:bCs/>
                <w:sz w:val="18"/>
                <w:szCs w:val="21"/>
              </w:rPr>
            </w:pPr>
          </w:p>
        </w:tc>
        <w:tc>
          <w:tcPr>
            <w:tcW w:w="3553" w:type="dxa"/>
            <w:vMerge w:val="continue"/>
            <w:vAlign w:val="center"/>
          </w:tcPr>
          <w:p>
            <w:pPr>
              <w:pStyle w:val="27"/>
              <w:pBdr>
                <w:bottom w:val="none" w:color="auto" w:sz="0" w:space="0"/>
              </w:pBdr>
              <w:tabs>
                <w:tab w:val="clear" w:pos="4153"/>
                <w:tab w:val="clear" w:pos="8306"/>
              </w:tabs>
              <w:snapToGrid/>
              <w:rPr>
                <w:rFonts w:ascii="宋体" w:hAnsi="宋体"/>
                <w:bCs/>
                <w:szCs w:val="21"/>
              </w:rPr>
            </w:pPr>
          </w:p>
        </w:tc>
        <w:tc>
          <w:tcPr>
            <w:tcW w:w="2201" w:type="dxa"/>
            <w:vAlign w:val="center"/>
          </w:tcPr>
          <w:p>
            <w:pPr>
              <w:jc w:val="center"/>
              <w:rPr>
                <w:rFonts w:ascii="宋体" w:hAnsi="宋体"/>
                <w:bCs/>
                <w:sz w:val="18"/>
                <w:szCs w:val="21"/>
              </w:rPr>
            </w:pPr>
            <w:r>
              <w:rPr>
                <w:rFonts w:ascii="宋体" w:hAnsi="宋体"/>
                <w:bCs/>
                <w:sz w:val="18"/>
                <w:szCs w:val="21"/>
              </w:rPr>
              <w:t>0</w:t>
            </w:r>
            <w:r>
              <w:rPr>
                <w:rFonts w:hint="eastAsia" w:ascii="宋体" w:hAnsi="宋体"/>
                <w:bCs/>
                <w:sz w:val="18"/>
                <w:szCs w:val="21"/>
              </w:rPr>
              <w:t xml:space="preserve"> kg</w:t>
            </w:r>
            <w:r>
              <w:rPr>
                <w:rFonts w:ascii="宋体" w:hAnsi="宋体"/>
                <w:bCs/>
                <w:sz w:val="18"/>
                <w:szCs w:val="21"/>
              </w:rPr>
              <w:t>～</w:t>
            </w:r>
            <w:r>
              <w:rPr>
                <w:rFonts w:hint="eastAsia" w:ascii="宋体" w:hAnsi="宋体"/>
                <w:bCs/>
                <w:sz w:val="18"/>
                <w:szCs w:val="21"/>
              </w:rPr>
              <w:t>50kg</w:t>
            </w:r>
          </w:p>
        </w:tc>
        <w:tc>
          <w:tcPr>
            <w:tcW w:w="2620" w:type="dxa"/>
            <w:vAlign w:val="center"/>
          </w:tcPr>
          <w:p>
            <w:pPr>
              <w:jc w:val="center"/>
              <w:rPr>
                <w:rFonts w:ascii="宋体" w:hAnsi="宋体"/>
                <w:bCs/>
                <w:sz w:val="18"/>
                <w:szCs w:val="21"/>
              </w:rPr>
            </w:pPr>
            <w:r>
              <w:rPr>
                <w:rFonts w:hint="eastAsia" w:ascii="宋体" w:hAnsi="宋体"/>
                <w:bCs/>
                <w:sz w:val="18"/>
                <w:szCs w:val="21"/>
              </w:rPr>
              <w:t>0.05k</w:t>
            </w:r>
            <w:r>
              <w:rPr>
                <w:rFonts w:ascii="宋体" w:hAnsi="宋体"/>
                <w:bCs/>
                <w:sz w:val="18"/>
                <w:szCs w:val="21"/>
              </w:rPr>
              <w:t xml:space="preserv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90" w:type="dxa"/>
            <w:vAlign w:val="center"/>
          </w:tcPr>
          <w:p>
            <w:pPr>
              <w:jc w:val="center"/>
              <w:rPr>
                <w:rFonts w:ascii="宋体" w:hAnsi="宋体"/>
                <w:bCs/>
                <w:sz w:val="18"/>
                <w:szCs w:val="21"/>
              </w:rPr>
            </w:pPr>
            <w:r>
              <w:rPr>
                <w:rFonts w:hint="eastAsia" w:ascii="宋体" w:hAnsi="宋体"/>
                <w:bCs/>
                <w:sz w:val="18"/>
                <w:szCs w:val="21"/>
              </w:rPr>
              <w:t>3</w:t>
            </w:r>
          </w:p>
        </w:tc>
        <w:tc>
          <w:tcPr>
            <w:tcW w:w="3553" w:type="dxa"/>
            <w:vAlign w:val="center"/>
          </w:tcPr>
          <w:p>
            <w:pPr>
              <w:jc w:val="center"/>
              <w:rPr>
                <w:rFonts w:hAnsi="宋体"/>
                <w:bCs/>
                <w:sz w:val="18"/>
                <w:szCs w:val="21"/>
              </w:rPr>
            </w:pPr>
            <w:r>
              <w:rPr>
                <w:rFonts w:hint="eastAsia" w:hAnsi="宋体"/>
                <w:bCs/>
                <w:sz w:val="18"/>
                <w:szCs w:val="21"/>
              </w:rPr>
              <w:t>时间</w:t>
            </w:r>
          </w:p>
        </w:tc>
        <w:tc>
          <w:tcPr>
            <w:tcW w:w="2201" w:type="dxa"/>
            <w:vAlign w:val="center"/>
          </w:tcPr>
          <w:p>
            <w:pPr>
              <w:jc w:val="center"/>
              <w:rPr>
                <w:rFonts w:ascii="宋体" w:hAnsi="宋体"/>
                <w:bCs/>
                <w:sz w:val="18"/>
                <w:szCs w:val="21"/>
              </w:rPr>
            </w:pPr>
            <w:r>
              <w:rPr>
                <w:rFonts w:ascii="宋体" w:hAnsi="宋体"/>
                <w:bCs/>
                <w:sz w:val="18"/>
                <w:szCs w:val="21"/>
              </w:rPr>
              <w:t>0</w:t>
            </w:r>
            <w:r>
              <w:rPr>
                <w:rFonts w:hint="eastAsia" w:ascii="宋体" w:hAnsi="宋体"/>
                <w:bCs/>
                <w:sz w:val="18"/>
                <w:szCs w:val="21"/>
              </w:rPr>
              <w:t xml:space="preserve"> h</w:t>
            </w:r>
            <w:r>
              <w:rPr>
                <w:rFonts w:ascii="宋体" w:hAnsi="宋体"/>
                <w:bCs/>
                <w:sz w:val="18"/>
                <w:szCs w:val="21"/>
              </w:rPr>
              <w:t>～24</w:t>
            </w:r>
            <w:r>
              <w:rPr>
                <w:rFonts w:hint="eastAsia" w:ascii="宋体" w:hAnsi="宋体"/>
                <w:bCs/>
                <w:sz w:val="18"/>
                <w:szCs w:val="21"/>
              </w:rPr>
              <w:t xml:space="preserve"> </w:t>
            </w:r>
            <w:r>
              <w:rPr>
                <w:rFonts w:ascii="宋体" w:hAnsi="宋体"/>
                <w:bCs/>
                <w:sz w:val="18"/>
                <w:szCs w:val="21"/>
              </w:rPr>
              <w:t>h</w:t>
            </w:r>
          </w:p>
        </w:tc>
        <w:tc>
          <w:tcPr>
            <w:tcW w:w="2620" w:type="dxa"/>
            <w:vAlign w:val="center"/>
          </w:tcPr>
          <w:p>
            <w:pPr>
              <w:jc w:val="center"/>
              <w:rPr>
                <w:rFonts w:ascii="宋体" w:hAnsi="宋体"/>
                <w:bCs/>
                <w:sz w:val="18"/>
                <w:szCs w:val="21"/>
              </w:rPr>
            </w:pPr>
            <w:r>
              <w:rPr>
                <w:rFonts w:ascii="宋体" w:hAnsi="宋体"/>
                <w:bCs/>
                <w:sz w:val="18"/>
                <w:szCs w:val="21"/>
              </w:rPr>
              <w:t>0.5</w:t>
            </w:r>
            <w:r>
              <w:rPr>
                <w:rFonts w:hint="eastAsia" w:ascii="宋体" w:hAnsi="宋体"/>
                <w:bCs/>
                <w:sz w:val="18"/>
                <w:szCs w:val="21"/>
              </w:rPr>
              <w:t xml:space="preserve"> </w:t>
            </w:r>
            <w:r>
              <w:rPr>
                <w:rFonts w:ascii="宋体" w:hAnsi="宋体"/>
                <w:bCs/>
                <w:sz w:val="18"/>
                <w:szCs w:val="21"/>
              </w:rPr>
              <w:t>s/d</w:t>
            </w:r>
          </w:p>
        </w:tc>
      </w:tr>
    </w:tbl>
    <w:p>
      <w:pPr>
        <w:pStyle w:val="58"/>
        <w:spacing w:beforeLines="100" w:afterLines="100"/>
      </w:pPr>
      <w:bookmarkStart w:id="40" w:name="_Toc530470696"/>
      <w:r>
        <w:rPr>
          <w:rFonts w:hint="eastAsia"/>
        </w:rPr>
        <w:t>初次鉴定</w:t>
      </w:r>
      <w:bookmarkEnd w:id="40"/>
    </w:p>
    <w:p>
      <w:pPr>
        <w:pStyle w:val="61"/>
      </w:pPr>
      <w:bookmarkStart w:id="41" w:name="_Toc530470697"/>
      <w:r>
        <w:rPr>
          <w:rFonts w:hint="eastAsia"/>
        </w:rPr>
        <w:t>一致性检查</w:t>
      </w:r>
      <w:bookmarkEnd w:id="41"/>
    </w:p>
    <w:p>
      <w:pPr>
        <w:pStyle w:val="60"/>
        <w:spacing w:beforeLines="50" w:afterLines="50"/>
        <w:ind w:left="0"/>
      </w:pPr>
      <w:r>
        <w:rPr>
          <w:rFonts w:hint="eastAsia"/>
        </w:rPr>
        <w:t>检查内容和方法</w:t>
      </w:r>
    </w:p>
    <w:p>
      <w:pPr>
        <w:pStyle w:val="60"/>
        <w:numPr>
          <w:ilvl w:val="0"/>
          <w:numId w:val="0"/>
        </w:numPr>
        <w:ind w:firstLine="420" w:firstLineChars="200"/>
        <w:rPr>
          <w:rFonts w:ascii="宋体" w:hAnsi="宋体" w:eastAsia="宋体"/>
        </w:rPr>
      </w:pPr>
      <w:r>
        <w:rPr>
          <w:rFonts w:hint="eastAsia" w:ascii="宋体" w:eastAsia="宋体"/>
        </w:rPr>
        <w:t>一致性检查的项目、允许变化的限制范围及检查方法见表4。制造商（申请方）填报的产品规格确认表的设计值应与其提供的产品执行标准、产品使用说明书所描述的产品技术规格值相一致。对照产品规格确认表的设计值对样机的相应项目进行一致性检查。</w:t>
      </w:r>
    </w:p>
    <w:p>
      <w:pPr>
        <w:pStyle w:val="100"/>
        <w:spacing w:beforeLines="50"/>
        <w:ind w:left="0"/>
      </w:pPr>
      <w:r>
        <w:rPr>
          <w:rFonts w:hint="eastAsia"/>
        </w:rPr>
        <w:t>一致性检查项目限制范围及检查方法</w:t>
      </w:r>
    </w:p>
    <w:tbl>
      <w:tblPr>
        <w:tblStyle w:val="33"/>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413"/>
        <w:gridCol w:w="1697"/>
        <w:gridCol w:w="1418"/>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576" w:type="dxa"/>
            <w:vAlign w:val="center"/>
          </w:tcPr>
          <w:p>
            <w:pPr>
              <w:jc w:val="center"/>
              <w:rPr>
                <w:rFonts w:ascii="宋体" w:hAnsi="宋体"/>
                <w:sz w:val="18"/>
                <w:szCs w:val="18"/>
              </w:rPr>
            </w:pPr>
            <w:r>
              <w:rPr>
                <w:rFonts w:hint="eastAsia" w:ascii="宋体" w:hAnsi="宋体"/>
                <w:sz w:val="18"/>
                <w:szCs w:val="18"/>
              </w:rPr>
              <w:t>序号</w:t>
            </w:r>
          </w:p>
        </w:tc>
        <w:tc>
          <w:tcPr>
            <w:tcW w:w="3110" w:type="dxa"/>
            <w:gridSpan w:val="2"/>
            <w:vAlign w:val="center"/>
          </w:tcPr>
          <w:p>
            <w:pPr>
              <w:jc w:val="center"/>
              <w:rPr>
                <w:rFonts w:ascii="宋体" w:hAnsi="宋体"/>
                <w:sz w:val="18"/>
                <w:szCs w:val="18"/>
              </w:rPr>
            </w:pPr>
            <w:r>
              <w:rPr>
                <w:rFonts w:hint="eastAsia" w:ascii="宋体" w:hAnsi="宋体"/>
                <w:sz w:val="18"/>
                <w:szCs w:val="18"/>
              </w:rPr>
              <w:t>检查项目</w:t>
            </w:r>
          </w:p>
        </w:tc>
        <w:tc>
          <w:tcPr>
            <w:tcW w:w="1418" w:type="dxa"/>
            <w:vAlign w:val="center"/>
          </w:tcPr>
          <w:p>
            <w:pPr>
              <w:jc w:val="center"/>
              <w:rPr>
                <w:rFonts w:ascii="宋体" w:hAnsi="宋体"/>
                <w:sz w:val="18"/>
                <w:szCs w:val="18"/>
              </w:rPr>
            </w:pPr>
            <w:r>
              <w:rPr>
                <w:rFonts w:hint="eastAsia"/>
                <w:sz w:val="18"/>
                <w:szCs w:val="18"/>
              </w:rPr>
              <w:t>限制范围</w:t>
            </w:r>
          </w:p>
        </w:tc>
        <w:tc>
          <w:tcPr>
            <w:tcW w:w="4252" w:type="dxa"/>
            <w:vAlign w:val="center"/>
          </w:tcPr>
          <w:p>
            <w:pPr>
              <w:jc w:val="center"/>
              <w:rPr>
                <w:rFonts w:ascii="宋体" w:hAnsi="宋体"/>
                <w:spacing w:val="20"/>
                <w:sz w:val="18"/>
                <w:szCs w:val="18"/>
              </w:rPr>
            </w:pPr>
            <w:r>
              <w:rPr>
                <w:rFonts w:hint="eastAsia" w:ascii="宋体" w:hAnsi="宋体"/>
                <w:sz w:val="18"/>
                <w:szCs w:val="18"/>
              </w:rPr>
              <w:t>检查方法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576" w:type="dxa"/>
            <w:vAlign w:val="center"/>
          </w:tcPr>
          <w:p>
            <w:pPr>
              <w:jc w:val="center"/>
              <w:rPr>
                <w:rFonts w:ascii="宋体" w:hAnsi="宋体"/>
                <w:sz w:val="18"/>
                <w:szCs w:val="18"/>
              </w:rPr>
            </w:pPr>
            <w:r>
              <w:rPr>
                <w:rFonts w:hint="eastAsia" w:ascii="宋体" w:hAnsi="宋体"/>
                <w:sz w:val="18"/>
                <w:szCs w:val="18"/>
              </w:rPr>
              <w:t>1</w:t>
            </w:r>
          </w:p>
        </w:tc>
        <w:tc>
          <w:tcPr>
            <w:tcW w:w="3110" w:type="dxa"/>
            <w:gridSpan w:val="2"/>
            <w:vAlign w:val="center"/>
          </w:tcPr>
          <w:p>
            <w:pPr>
              <w:rPr>
                <w:rFonts w:ascii="宋体" w:hAnsi="宋体"/>
                <w:sz w:val="18"/>
                <w:szCs w:val="18"/>
              </w:rPr>
            </w:pPr>
            <w:r>
              <w:rPr>
                <w:rFonts w:hint="eastAsia" w:ascii="宋体" w:hAnsi="宋体"/>
                <w:sz w:val="18"/>
                <w:szCs w:val="18"/>
              </w:rPr>
              <w:t>型号名称</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576" w:type="dxa"/>
            <w:vAlign w:val="center"/>
          </w:tcPr>
          <w:p>
            <w:pPr>
              <w:jc w:val="center"/>
              <w:rPr>
                <w:rFonts w:ascii="宋体" w:hAnsi="宋体"/>
                <w:sz w:val="18"/>
                <w:szCs w:val="18"/>
              </w:rPr>
            </w:pPr>
            <w:r>
              <w:rPr>
                <w:rFonts w:hint="eastAsia" w:ascii="宋体" w:hAnsi="宋体"/>
                <w:sz w:val="18"/>
                <w:szCs w:val="18"/>
              </w:rPr>
              <w:t>2</w:t>
            </w:r>
          </w:p>
        </w:tc>
        <w:tc>
          <w:tcPr>
            <w:tcW w:w="3110" w:type="dxa"/>
            <w:gridSpan w:val="2"/>
            <w:vAlign w:val="center"/>
          </w:tcPr>
          <w:p>
            <w:pPr>
              <w:rPr>
                <w:rFonts w:ascii="宋体" w:hAnsi="宋体"/>
                <w:sz w:val="18"/>
                <w:szCs w:val="18"/>
              </w:rPr>
            </w:pPr>
            <w:r>
              <w:rPr>
                <w:rFonts w:hint="eastAsia" w:ascii="宋体" w:hAnsi="宋体"/>
                <w:sz w:val="18"/>
                <w:szCs w:val="18"/>
              </w:rPr>
              <w:t>工作状态</w:t>
            </w:r>
            <w:r>
              <w:rPr>
                <w:rFonts w:hint="eastAsia" w:ascii="宋体" w:hAnsi="宋体"/>
                <w:sz w:val="18"/>
                <w:szCs w:val="18"/>
                <w:vertAlign w:val="superscript"/>
              </w:rPr>
              <w:t>a</w:t>
            </w:r>
            <w:r>
              <w:rPr>
                <w:rFonts w:hint="eastAsia" w:ascii="宋体" w:hAnsi="宋体"/>
                <w:sz w:val="18"/>
                <w:szCs w:val="18"/>
              </w:rPr>
              <w:t>外形尺寸(长×宽×高)</w:t>
            </w:r>
          </w:p>
        </w:tc>
        <w:tc>
          <w:tcPr>
            <w:tcW w:w="1418" w:type="dxa"/>
            <w:vAlign w:val="center"/>
          </w:tcPr>
          <w:p>
            <w:pPr>
              <w:jc w:val="center"/>
              <w:rPr>
                <w:rFonts w:ascii="宋体" w:hAnsi="宋体"/>
                <w:sz w:val="18"/>
                <w:szCs w:val="18"/>
              </w:rPr>
            </w:pPr>
            <w:r>
              <w:rPr>
                <w:rFonts w:hint="eastAsia" w:ascii="宋体" w:hAnsi="宋体" w:cs="宋体"/>
                <w:sz w:val="18"/>
                <w:szCs w:val="18"/>
              </w:rPr>
              <w:t>允许偏差为5%</w:t>
            </w:r>
          </w:p>
        </w:tc>
        <w:tc>
          <w:tcPr>
            <w:tcW w:w="4252" w:type="dxa"/>
            <w:vAlign w:val="center"/>
          </w:tcPr>
          <w:p>
            <w:pPr>
              <w:spacing w:line="240" w:lineRule="exact"/>
              <w:jc w:val="center"/>
              <w:rPr>
                <w:rFonts w:ascii="宋体" w:hAnsi="宋体"/>
                <w:sz w:val="18"/>
                <w:szCs w:val="18"/>
              </w:rPr>
            </w:pPr>
            <w:r>
              <w:rPr>
                <w:rFonts w:hint="eastAsia" w:ascii="宋体" w:hAnsi="宋体"/>
                <w:sz w:val="18"/>
                <w:szCs w:val="18"/>
              </w:rPr>
              <w:t>测量样机（包容样机最小长方体的长宽高）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576" w:type="dxa"/>
            <w:vAlign w:val="center"/>
          </w:tcPr>
          <w:p>
            <w:pPr>
              <w:jc w:val="center"/>
              <w:rPr>
                <w:rFonts w:ascii="宋体" w:hAnsi="宋体"/>
                <w:sz w:val="18"/>
                <w:szCs w:val="18"/>
              </w:rPr>
            </w:pPr>
            <w:r>
              <w:rPr>
                <w:rFonts w:hint="eastAsia" w:ascii="宋体" w:hAnsi="宋体"/>
                <w:sz w:val="18"/>
                <w:szCs w:val="18"/>
              </w:rPr>
              <w:t>3</w:t>
            </w:r>
          </w:p>
        </w:tc>
        <w:tc>
          <w:tcPr>
            <w:tcW w:w="3110" w:type="dxa"/>
            <w:gridSpan w:val="2"/>
            <w:vAlign w:val="center"/>
          </w:tcPr>
          <w:p>
            <w:pPr>
              <w:rPr>
                <w:rFonts w:ascii="宋体" w:hAnsi="宋体"/>
                <w:sz w:val="18"/>
                <w:szCs w:val="18"/>
              </w:rPr>
            </w:pPr>
            <w:r>
              <w:rPr>
                <w:rFonts w:hint="eastAsia" w:ascii="宋体" w:hAnsi="宋体"/>
                <w:sz w:val="18"/>
                <w:szCs w:val="18"/>
              </w:rPr>
              <w:t>工作幅宽</w:t>
            </w:r>
          </w:p>
        </w:tc>
        <w:tc>
          <w:tcPr>
            <w:tcW w:w="1418" w:type="dxa"/>
            <w:vAlign w:val="center"/>
          </w:tcPr>
          <w:p>
            <w:pPr>
              <w:jc w:val="center"/>
              <w:rPr>
                <w:rFonts w:ascii="宋体" w:hAnsi="宋体"/>
                <w:sz w:val="18"/>
                <w:szCs w:val="18"/>
              </w:rPr>
            </w:pPr>
            <w:r>
              <w:rPr>
                <w:rFonts w:hint="eastAsia" w:ascii="宋体" w:hAnsi="宋体" w:cs="宋体"/>
                <w:sz w:val="18"/>
                <w:szCs w:val="18"/>
              </w:rPr>
              <w:t>一致</w:t>
            </w:r>
          </w:p>
        </w:tc>
        <w:tc>
          <w:tcPr>
            <w:tcW w:w="4252" w:type="dxa"/>
            <w:vAlign w:val="center"/>
          </w:tcPr>
          <w:p>
            <w:pPr>
              <w:jc w:val="left"/>
              <w:rPr>
                <w:rFonts w:ascii="宋体" w:hAnsi="宋体"/>
                <w:spacing w:val="20"/>
                <w:sz w:val="18"/>
                <w:szCs w:val="18"/>
              </w:rPr>
            </w:pPr>
            <w:r>
              <w:rPr>
                <w:rFonts w:hint="eastAsia" w:ascii="宋体" w:hAnsi="宋体"/>
                <w:spacing w:val="20"/>
                <w:sz w:val="18"/>
                <w:szCs w:val="18"/>
              </w:rPr>
              <w:t>测量样机（捡拾刀轴两侧回转端面之间的距离）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576" w:type="dxa"/>
            <w:vAlign w:val="center"/>
          </w:tcPr>
          <w:p>
            <w:pPr>
              <w:jc w:val="center"/>
              <w:rPr>
                <w:rFonts w:ascii="宋体" w:hAnsi="宋体"/>
                <w:sz w:val="18"/>
                <w:szCs w:val="18"/>
              </w:rPr>
            </w:pPr>
            <w:r>
              <w:rPr>
                <w:rFonts w:hint="eastAsia" w:ascii="宋体" w:hAnsi="宋体"/>
                <w:sz w:val="18"/>
                <w:szCs w:val="18"/>
              </w:rPr>
              <w:t>4</w:t>
            </w:r>
          </w:p>
        </w:tc>
        <w:tc>
          <w:tcPr>
            <w:tcW w:w="3110" w:type="dxa"/>
            <w:gridSpan w:val="2"/>
            <w:vAlign w:val="center"/>
          </w:tcPr>
          <w:p>
            <w:pPr>
              <w:rPr>
                <w:rFonts w:ascii="宋体" w:hAnsi="宋体"/>
                <w:sz w:val="18"/>
                <w:szCs w:val="18"/>
              </w:rPr>
            </w:pPr>
            <w:r>
              <w:rPr>
                <w:rFonts w:ascii="宋体" w:hAnsi="宋体"/>
                <w:sz w:val="18"/>
                <w:szCs w:val="18"/>
              </w:rPr>
              <w:t>捡拾方式</w:t>
            </w:r>
            <w:r>
              <w:rPr>
                <w:rFonts w:hint="eastAsia" w:ascii="宋体" w:hAnsi="宋体"/>
                <w:sz w:val="18"/>
                <w:szCs w:val="18"/>
              </w:rPr>
              <w:t>(锤爪（片）、弹齿)</w:t>
            </w:r>
          </w:p>
        </w:tc>
        <w:tc>
          <w:tcPr>
            <w:tcW w:w="1418" w:type="dxa"/>
            <w:vAlign w:val="center"/>
          </w:tcPr>
          <w:p>
            <w:pPr>
              <w:jc w:val="center"/>
              <w:rPr>
                <w:rFonts w:ascii="宋体" w:hAnsi="宋体"/>
                <w:sz w:val="18"/>
                <w:szCs w:val="18"/>
              </w:rPr>
            </w:pPr>
            <w:r>
              <w:rPr>
                <w:rFonts w:hint="eastAsia" w:ascii="宋体" w:hAnsi="宋体"/>
                <w:sz w:val="18"/>
                <w:szCs w:val="18"/>
              </w:rPr>
              <w:t>不允许变化</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Align w:val="center"/>
          </w:tcPr>
          <w:p>
            <w:pPr>
              <w:jc w:val="center"/>
              <w:rPr>
                <w:rFonts w:ascii="宋体" w:hAnsi="宋体"/>
                <w:sz w:val="18"/>
                <w:szCs w:val="18"/>
              </w:rPr>
            </w:pPr>
            <w:r>
              <w:rPr>
                <w:rFonts w:hint="eastAsia" w:ascii="宋体" w:hAnsi="宋体"/>
                <w:sz w:val="18"/>
                <w:szCs w:val="18"/>
              </w:rPr>
              <w:t>5</w:t>
            </w:r>
          </w:p>
        </w:tc>
        <w:tc>
          <w:tcPr>
            <w:tcW w:w="3110" w:type="dxa"/>
            <w:gridSpan w:val="2"/>
            <w:vAlign w:val="center"/>
          </w:tcPr>
          <w:p>
            <w:pPr>
              <w:rPr>
                <w:rFonts w:ascii="宋体" w:hAnsi="宋体"/>
                <w:sz w:val="18"/>
                <w:szCs w:val="18"/>
              </w:rPr>
            </w:pPr>
            <w:r>
              <w:rPr>
                <w:rFonts w:ascii="宋体" w:hAnsi="宋体"/>
                <w:sz w:val="18"/>
                <w:szCs w:val="18"/>
              </w:rPr>
              <w:t>捡拾器传动方式</w:t>
            </w:r>
          </w:p>
        </w:tc>
        <w:tc>
          <w:tcPr>
            <w:tcW w:w="1418" w:type="dxa"/>
            <w:vAlign w:val="center"/>
          </w:tcPr>
          <w:p>
            <w:pPr>
              <w:jc w:val="center"/>
              <w:rPr>
                <w:rFonts w:ascii="宋体" w:hAnsi="宋体"/>
                <w:spacing w:val="20"/>
                <w:sz w:val="18"/>
                <w:szCs w:val="18"/>
              </w:rPr>
            </w:pPr>
            <w:r>
              <w:rPr>
                <w:rFonts w:hint="eastAsia" w:ascii="宋体" w:hAnsi="宋体"/>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Align w:val="center"/>
          </w:tcPr>
          <w:p>
            <w:pPr>
              <w:jc w:val="center"/>
              <w:rPr>
                <w:rFonts w:ascii="宋体" w:hAnsi="宋体"/>
                <w:sz w:val="18"/>
                <w:szCs w:val="18"/>
              </w:rPr>
            </w:pPr>
            <w:r>
              <w:rPr>
                <w:rFonts w:hint="eastAsia" w:ascii="宋体" w:hAnsi="宋体"/>
                <w:sz w:val="18"/>
                <w:szCs w:val="18"/>
              </w:rPr>
              <w:t>6</w:t>
            </w:r>
          </w:p>
        </w:tc>
        <w:tc>
          <w:tcPr>
            <w:tcW w:w="3110" w:type="dxa"/>
            <w:gridSpan w:val="2"/>
            <w:vAlign w:val="center"/>
          </w:tcPr>
          <w:p>
            <w:pPr>
              <w:rPr>
                <w:rFonts w:ascii="宋体" w:hAnsi="宋体"/>
                <w:sz w:val="18"/>
                <w:szCs w:val="18"/>
              </w:rPr>
            </w:pPr>
            <w:r>
              <w:rPr>
                <w:rFonts w:ascii="宋体" w:hAnsi="宋体"/>
                <w:sz w:val="18"/>
                <w:szCs w:val="18"/>
              </w:rPr>
              <w:t>定刀数量</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Merge w:val="restart"/>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7</w:t>
            </w:r>
          </w:p>
        </w:tc>
        <w:tc>
          <w:tcPr>
            <w:tcW w:w="1413" w:type="dxa"/>
            <w:vMerge w:val="restart"/>
            <w:vAlign w:val="center"/>
          </w:tcPr>
          <w:p>
            <w:pPr>
              <w:rPr>
                <w:rFonts w:ascii="宋体" w:hAnsi="宋体"/>
                <w:sz w:val="18"/>
                <w:szCs w:val="18"/>
              </w:rPr>
            </w:pPr>
            <w:r>
              <w:rPr>
                <w:rFonts w:ascii="宋体" w:hAnsi="宋体"/>
                <w:sz w:val="18"/>
                <w:szCs w:val="18"/>
              </w:rPr>
              <w:t>水平输送搅龙</w:t>
            </w:r>
          </w:p>
        </w:tc>
        <w:tc>
          <w:tcPr>
            <w:tcW w:w="1697" w:type="dxa"/>
            <w:vAlign w:val="center"/>
          </w:tcPr>
          <w:p>
            <w:pPr>
              <w:rPr>
                <w:rFonts w:ascii="宋体" w:hAnsi="宋体"/>
                <w:sz w:val="18"/>
                <w:szCs w:val="18"/>
              </w:rPr>
            </w:pPr>
            <w:r>
              <w:rPr>
                <w:rFonts w:ascii="宋体" w:hAnsi="宋体"/>
                <w:sz w:val="18"/>
                <w:szCs w:val="18"/>
              </w:rPr>
              <w:t>数量</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Merge w:val="continue"/>
            <w:vAlign w:val="center"/>
          </w:tcPr>
          <w:p>
            <w:pPr>
              <w:jc w:val="center"/>
              <w:rPr>
                <w:rFonts w:ascii="宋体" w:hAnsi="宋体"/>
                <w:sz w:val="18"/>
                <w:szCs w:val="18"/>
              </w:rPr>
            </w:pPr>
          </w:p>
        </w:tc>
        <w:tc>
          <w:tcPr>
            <w:tcW w:w="1413" w:type="dxa"/>
            <w:vMerge w:val="continue"/>
            <w:vAlign w:val="center"/>
          </w:tcPr>
          <w:p>
            <w:pPr>
              <w:rPr>
                <w:rFonts w:ascii="宋体" w:hAnsi="宋体"/>
                <w:sz w:val="18"/>
                <w:szCs w:val="18"/>
              </w:rPr>
            </w:pPr>
          </w:p>
        </w:tc>
        <w:tc>
          <w:tcPr>
            <w:tcW w:w="1697" w:type="dxa"/>
            <w:vAlign w:val="center"/>
          </w:tcPr>
          <w:p>
            <w:pPr>
              <w:rPr>
                <w:rFonts w:ascii="宋体" w:hAnsi="宋体"/>
                <w:sz w:val="18"/>
                <w:szCs w:val="18"/>
              </w:rPr>
            </w:pPr>
            <w:r>
              <w:rPr>
                <w:rFonts w:ascii="宋体" w:hAnsi="宋体"/>
                <w:sz w:val="18"/>
                <w:szCs w:val="18"/>
              </w:rPr>
              <w:t>传动方式</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Merge w:val="continue"/>
            <w:vAlign w:val="center"/>
          </w:tcPr>
          <w:p>
            <w:pPr>
              <w:jc w:val="center"/>
              <w:rPr>
                <w:rFonts w:ascii="宋体" w:hAnsi="宋体"/>
                <w:sz w:val="18"/>
                <w:szCs w:val="18"/>
              </w:rPr>
            </w:pPr>
          </w:p>
        </w:tc>
        <w:tc>
          <w:tcPr>
            <w:tcW w:w="1413" w:type="dxa"/>
            <w:vMerge w:val="continue"/>
            <w:vAlign w:val="center"/>
          </w:tcPr>
          <w:p>
            <w:pPr>
              <w:rPr>
                <w:rFonts w:ascii="宋体" w:hAnsi="宋体"/>
                <w:sz w:val="18"/>
                <w:szCs w:val="18"/>
              </w:rPr>
            </w:pPr>
          </w:p>
        </w:tc>
        <w:tc>
          <w:tcPr>
            <w:tcW w:w="1697" w:type="dxa"/>
            <w:vAlign w:val="center"/>
          </w:tcPr>
          <w:p>
            <w:pPr>
              <w:rPr>
                <w:rFonts w:ascii="宋体" w:hAnsi="宋体"/>
                <w:sz w:val="18"/>
                <w:szCs w:val="18"/>
              </w:rPr>
            </w:pPr>
            <w:r>
              <w:rPr>
                <w:rFonts w:ascii="宋体" w:hAnsi="宋体"/>
                <w:sz w:val="18"/>
                <w:szCs w:val="18"/>
              </w:rPr>
              <w:t>尺寸</w:t>
            </w:r>
            <w:r>
              <w:rPr>
                <w:rFonts w:hint="eastAsia" w:ascii="宋体" w:hAnsi="宋体"/>
                <w:sz w:val="18"/>
                <w:szCs w:val="18"/>
              </w:rPr>
              <w:t>（长度×直径）</w:t>
            </w:r>
          </w:p>
        </w:tc>
        <w:tc>
          <w:tcPr>
            <w:tcW w:w="1418" w:type="dxa"/>
            <w:vAlign w:val="center"/>
          </w:tcPr>
          <w:p>
            <w:pPr>
              <w:jc w:val="center"/>
              <w:rPr>
                <w:rFonts w:ascii="宋体" w:hAnsi="宋体"/>
                <w:spacing w:val="20"/>
                <w:sz w:val="18"/>
                <w:szCs w:val="18"/>
              </w:rPr>
            </w:pPr>
            <w:r>
              <w:rPr>
                <w:rFonts w:hint="eastAsia" w:ascii="宋体" w:hAnsi="宋体" w:cs="宋体"/>
                <w:sz w:val="18"/>
                <w:szCs w:val="18"/>
              </w:rPr>
              <w:t>允许偏差为5%</w:t>
            </w:r>
          </w:p>
        </w:tc>
        <w:tc>
          <w:tcPr>
            <w:tcW w:w="4252" w:type="dxa"/>
            <w:vAlign w:val="center"/>
          </w:tcPr>
          <w:p>
            <w:pPr>
              <w:jc w:val="center"/>
              <w:rPr>
                <w:rFonts w:ascii="宋体" w:hAnsi="宋体"/>
                <w:spacing w:val="20"/>
                <w:sz w:val="18"/>
                <w:szCs w:val="18"/>
              </w:rPr>
            </w:pPr>
            <w:r>
              <w:rPr>
                <w:rFonts w:hint="eastAsia" w:ascii="宋体" w:hAnsi="宋体"/>
                <w:sz w:val="18"/>
                <w:szCs w:val="18"/>
              </w:rPr>
              <w:t>测量样机（输送螺旋长度×直径）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Merge w:val="restart"/>
            <w:vAlign w:val="center"/>
          </w:tcPr>
          <w:p>
            <w:pPr>
              <w:jc w:val="center"/>
              <w:rPr>
                <w:rFonts w:ascii="宋体" w:hAnsi="宋体"/>
                <w:sz w:val="18"/>
                <w:szCs w:val="18"/>
              </w:rPr>
            </w:pPr>
            <w:r>
              <w:rPr>
                <w:rFonts w:hint="eastAsia" w:ascii="宋体" w:hAnsi="宋体"/>
                <w:sz w:val="18"/>
                <w:szCs w:val="18"/>
              </w:rPr>
              <w:t>8</w:t>
            </w:r>
          </w:p>
        </w:tc>
        <w:tc>
          <w:tcPr>
            <w:tcW w:w="1413" w:type="dxa"/>
            <w:vMerge w:val="restart"/>
            <w:vAlign w:val="center"/>
          </w:tcPr>
          <w:p>
            <w:pPr>
              <w:rPr>
                <w:rFonts w:ascii="宋体" w:hAnsi="宋体"/>
                <w:sz w:val="18"/>
                <w:szCs w:val="18"/>
              </w:rPr>
            </w:pPr>
            <w:r>
              <w:rPr>
                <w:rFonts w:ascii="宋体" w:hAnsi="宋体"/>
                <w:sz w:val="18"/>
                <w:szCs w:val="18"/>
              </w:rPr>
              <w:t>垂直喂入搅龙</w:t>
            </w:r>
          </w:p>
        </w:tc>
        <w:tc>
          <w:tcPr>
            <w:tcW w:w="1697" w:type="dxa"/>
            <w:vAlign w:val="center"/>
          </w:tcPr>
          <w:p>
            <w:pPr>
              <w:rPr>
                <w:rFonts w:ascii="宋体" w:hAnsi="宋体"/>
                <w:sz w:val="18"/>
                <w:szCs w:val="18"/>
              </w:rPr>
            </w:pPr>
            <w:r>
              <w:rPr>
                <w:rFonts w:ascii="宋体" w:hAnsi="宋体"/>
                <w:sz w:val="18"/>
                <w:szCs w:val="18"/>
              </w:rPr>
              <w:t>数量</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Merge w:val="continue"/>
            <w:vAlign w:val="center"/>
          </w:tcPr>
          <w:p>
            <w:pPr>
              <w:jc w:val="center"/>
              <w:rPr>
                <w:rFonts w:ascii="宋体" w:hAnsi="宋体"/>
                <w:sz w:val="18"/>
                <w:szCs w:val="18"/>
              </w:rPr>
            </w:pPr>
          </w:p>
        </w:tc>
        <w:tc>
          <w:tcPr>
            <w:tcW w:w="1413" w:type="dxa"/>
            <w:vMerge w:val="continue"/>
            <w:vAlign w:val="center"/>
          </w:tcPr>
          <w:p>
            <w:pPr>
              <w:rPr>
                <w:rFonts w:ascii="宋体" w:hAnsi="宋体"/>
                <w:sz w:val="18"/>
                <w:szCs w:val="18"/>
              </w:rPr>
            </w:pPr>
          </w:p>
        </w:tc>
        <w:tc>
          <w:tcPr>
            <w:tcW w:w="1697" w:type="dxa"/>
            <w:vAlign w:val="center"/>
          </w:tcPr>
          <w:p>
            <w:pPr>
              <w:rPr>
                <w:rFonts w:ascii="宋体" w:hAnsi="宋体"/>
                <w:sz w:val="18"/>
                <w:szCs w:val="18"/>
              </w:rPr>
            </w:pPr>
            <w:r>
              <w:rPr>
                <w:rFonts w:ascii="宋体" w:hAnsi="宋体"/>
                <w:sz w:val="18"/>
                <w:szCs w:val="18"/>
              </w:rPr>
              <w:t>传动方式</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Merge w:val="continue"/>
            <w:vAlign w:val="center"/>
          </w:tcPr>
          <w:p>
            <w:pPr>
              <w:jc w:val="center"/>
              <w:rPr>
                <w:rFonts w:ascii="宋体" w:hAnsi="宋体"/>
                <w:sz w:val="18"/>
                <w:szCs w:val="18"/>
              </w:rPr>
            </w:pPr>
          </w:p>
        </w:tc>
        <w:tc>
          <w:tcPr>
            <w:tcW w:w="1413" w:type="dxa"/>
            <w:vMerge w:val="continue"/>
            <w:vAlign w:val="center"/>
          </w:tcPr>
          <w:p>
            <w:pPr>
              <w:rPr>
                <w:rFonts w:ascii="宋体" w:hAnsi="宋体"/>
                <w:sz w:val="18"/>
                <w:szCs w:val="18"/>
              </w:rPr>
            </w:pPr>
          </w:p>
        </w:tc>
        <w:tc>
          <w:tcPr>
            <w:tcW w:w="1697" w:type="dxa"/>
            <w:vAlign w:val="center"/>
          </w:tcPr>
          <w:p>
            <w:pPr>
              <w:rPr>
                <w:rFonts w:ascii="宋体" w:hAnsi="宋体"/>
                <w:sz w:val="18"/>
                <w:szCs w:val="18"/>
              </w:rPr>
            </w:pPr>
            <w:r>
              <w:rPr>
                <w:rFonts w:ascii="宋体" w:hAnsi="宋体"/>
                <w:sz w:val="18"/>
                <w:szCs w:val="18"/>
              </w:rPr>
              <w:t>尺寸</w:t>
            </w:r>
            <w:r>
              <w:rPr>
                <w:rFonts w:hint="eastAsia" w:ascii="宋体" w:hAnsi="宋体"/>
                <w:sz w:val="18"/>
                <w:szCs w:val="18"/>
              </w:rPr>
              <w:t>（长度×直径）</w:t>
            </w:r>
          </w:p>
        </w:tc>
        <w:tc>
          <w:tcPr>
            <w:tcW w:w="1418" w:type="dxa"/>
            <w:vAlign w:val="center"/>
          </w:tcPr>
          <w:p>
            <w:pPr>
              <w:jc w:val="center"/>
              <w:rPr>
                <w:rFonts w:ascii="宋体" w:hAnsi="宋体"/>
                <w:spacing w:val="20"/>
                <w:sz w:val="18"/>
                <w:szCs w:val="18"/>
              </w:rPr>
            </w:pPr>
            <w:r>
              <w:rPr>
                <w:rFonts w:hint="eastAsia" w:ascii="宋体" w:hAnsi="宋体" w:cs="宋体"/>
                <w:sz w:val="18"/>
                <w:szCs w:val="18"/>
              </w:rPr>
              <w:t>允许偏差为5%</w:t>
            </w:r>
          </w:p>
        </w:tc>
        <w:tc>
          <w:tcPr>
            <w:tcW w:w="4252" w:type="dxa"/>
            <w:vAlign w:val="center"/>
          </w:tcPr>
          <w:p>
            <w:pPr>
              <w:jc w:val="center"/>
              <w:rPr>
                <w:rFonts w:ascii="宋体" w:hAnsi="宋体"/>
                <w:spacing w:val="20"/>
                <w:sz w:val="18"/>
                <w:szCs w:val="18"/>
              </w:rPr>
            </w:pPr>
            <w:r>
              <w:rPr>
                <w:rFonts w:hint="eastAsia" w:ascii="宋体" w:hAnsi="宋体"/>
                <w:sz w:val="18"/>
                <w:szCs w:val="18"/>
              </w:rPr>
              <w:t>测量样机（输送螺旋长度×直径）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Align w:val="center"/>
          </w:tcPr>
          <w:p>
            <w:pPr>
              <w:jc w:val="center"/>
              <w:rPr>
                <w:rFonts w:ascii="宋体" w:hAnsi="宋体"/>
                <w:sz w:val="18"/>
                <w:szCs w:val="18"/>
              </w:rPr>
            </w:pPr>
            <w:r>
              <w:rPr>
                <w:rFonts w:hint="eastAsia" w:ascii="宋体" w:hAnsi="宋体"/>
                <w:sz w:val="18"/>
                <w:szCs w:val="18"/>
              </w:rPr>
              <w:t>9</w:t>
            </w:r>
          </w:p>
        </w:tc>
        <w:tc>
          <w:tcPr>
            <w:tcW w:w="3110" w:type="dxa"/>
            <w:gridSpan w:val="2"/>
            <w:vAlign w:val="center"/>
          </w:tcPr>
          <w:p>
            <w:pPr>
              <w:rPr>
                <w:rFonts w:ascii="宋体" w:hAnsi="宋体"/>
                <w:sz w:val="18"/>
                <w:szCs w:val="18"/>
              </w:rPr>
            </w:pPr>
            <w:r>
              <w:rPr>
                <w:rFonts w:hint="eastAsia" w:ascii="宋体" w:hAnsi="宋体"/>
                <w:sz w:val="18"/>
                <w:szCs w:val="18"/>
              </w:rPr>
              <w:t>镇压辊尺寸（长度×直径）</w:t>
            </w:r>
          </w:p>
        </w:tc>
        <w:tc>
          <w:tcPr>
            <w:tcW w:w="1418" w:type="dxa"/>
            <w:vAlign w:val="center"/>
          </w:tcPr>
          <w:p>
            <w:pPr>
              <w:jc w:val="center"/>
              <w:rPr>
                <w:rFonts w:ascii="宋体" w:hAnsi="宋体"/>
                <w:spacing w:val="20"/>
                <w:sz w:val="18"/>
                <w:szCs w:val="18"/>
              </w:rPr>
            </w:pPr>
            <w:r>
              <w:rPr>
                <w:rFonts w:hint="eastAsia" w:ascii="宋体" w:hAnsi="宋体" w:cs="宋体"/>
                <w:sz w:val="18"/>
                <w:szCs w:val="18"/>
              </w:rPr>
              <w:t>允许偏差为5%</w:t>
            </w:r>
          </w:p>
        </w:tc>
        <w:tc>
          <w:tcPr>
            <w:tcW w:w="4252" w:type="dxa"/>
            <w:vAlign w:val="center"/>
          </w:tcPr>
          <w:p>
            <w:pPr>
              <w:jc w:val="center"/>
              <w:rPr>
                <w:rFonts w:ascii="宋体" w:hAnsi="宋体"/>
                <w:spacing w:val="20"/>
                <w:sz w:val="18"/>
                <w:szCs w:val="18"/>
              </w:rPr>
            </w:pPr>
            <w:r>
              <w:rPr>
                <w:rFonts w:hint="eastAsia" w:ascii="宋体" w:hAnsi="宋体"/>
                <w:sz w:val="18"/>
                <w:szCs w:val="18"/>
              </w:rPr>
              <w:t>测量样机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Align w:val="center"/>
          </w:tcPr>
          <w:p>
            <w:pPr>
              <w:jc w:val="center"/>
              <w:rPr>
                <w:rFonts w:ascii="宋体" w:hAnsi="宋体"/>
                <w:sz w:val="18"/>
                <w:szCs w:val="18"/>
              </w:rPr>
            </w:pPr>
            <w:r>
              <w:rPr>
                <w:rFonts w:hint="eastAsia" w:ascii="宋体" w:hAnsi="宋体"/>
                <w:sz w:val="18"/>
                <w:szCs w:val="18"/>
              </w:rPr>
              <w:t>10</w:t>
            </w:r>
          </w:p>
        </w:tc>
        <w:tc>
          <w:tcPr>
            <w:tcW w:w="3110" w:type="dxa"/>
            <w:gridSpan w:val="2"/>
            <w:vAlign w:val="center"/>
          </w:tcPr>
          <w:p>
            <w:pPr>
              <w:rPr>
                <w:rFonts w:ascii="宋体" w:hAnsi="宋体"/>
                <w:sz w:val="18"/>
                <w:szCs w:val="18"/>
              </w:rPr>
            </w:pPr>
            <w:r>
              <w:rPr>
                <w:rFonts w:hint="eastAsia" w:ascii="宋体" w:hAnsi="宋体"/>
                <w:sz w:val="18"/>
                <w:szCs w:val="18"/>
              </w:rPr>
              <w:t>配套动力范围</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核对铭牌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Align w:val="center"/>
          </w:tcPr>
          <w:p>
            <w:pPr>
              <w:jc w:val="center"/>
              <w:rPr>
                <w:rFonts w:ascii="宋体" w:hAnsi="宋体"/>
                <w:sz w:val="18"/>
                <w:szCs w:val="18"/>
              </w:rPr>
            </w:pPr>
            <w:r>
              <w:rPr>
                <w:rFonts w:hint="eastAsia" w:ascii="宋体" w:hAnsi="宋体"/>
                <w:sz w:val="18"/>
                <w:szCs w:val="18"/>
              </w:rPr>
              <w:t>11</w:t>
            </w:r>
          </w:p>
        </w:tc>
        <w:tc>
          <w:tcPr>
            <w:tcW w:w="3110" w:type="dxa"/>
            <w:gridSpan w:val="2"/>
            <w:vAlign w:val="center"/>
          </w:tcPr>
          <w:p>
            <w:pPr>
              <w:rPr>
                <w:rFonts w:ascii="宋体" w:hAnsi="宋体"/>
                <w:sz w:val="18"/>
                <w:szCs w:val="18"/>
              </w:rPr>
            </w:pPr>
            <w:r>
              <w:rPr>
                <w:rFonts w:hint="eastAsia" w:ascii="宋体" w:hAnsi="宋体"/>
                <w:sz w:val="18"/>
                <w:szCs w:val="18"/>
              </w:rPr>
              <w:t>与配套拖拉机联接方式</w:t>
            </w:r>
          </w:p>
        </w:tc>
        <w:tc>
          <w:tcPr>
            <w:tcW w:w="1418"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252" w:type="dxa"/>
            <w:vAlign w:val="center"/>
          </w:tcPr>
          <w:p>
            <w:pPr>
              <w:jc w:val="center"/>
              <w:rPr>
                <w:rFonts w:ascii="宋体" w:hAnsi="宋体"/>
                <w:spacing w:val="20"/>
                <w:sz w:val="18"/>
                <w:szCs w:val="18"/>
              </w:rPr>
            </w:pPr>
            <w:r>
              <w:rPr>
                <w:rFonts w:hint="eastAsia" w:ascii="宋体" w:hAnsi="宋体"/>
                <w:spacing w:val="20"/>
                <w:sz w:val="18"/>
                <w:szCs w:val="18"/>
              </w:rPr>
              <w:t>核对样机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576" w:type="dxa"/>
            <w:vAlign w:val="center"/>
          </w:tcPr>
          <w:p>
            <w:pPr>
              <w:jc w:val="center"/>
              <w:rPr>
                <w:rFonts w:ascii="宋体" w:hAnsi="宋体"/>
                <w:sz w:val="18"/>
                <w:szCs w:val="18"/>
              </w:rPr>
            </w:pPr>
            <w:r>
              <w:rPr>
                <w:rFonts w:hint="eastAsia" w:ascii="宋体" w:hAnsi="宋体"/>
                <w:sz w:val="18"/>
                <w:szCs w:val="18"/>
              </w:rPr>
              <w:t>备注</w:t>
            </w:r>
          </w:p>
        </w:tc>
        <w:tc>
          <w:tcPr>
            <w:tcW w:w="8780" w:type="dxa"/>
            <w:gridSpan w:val="4"/>
            <w:vAlign w:val="center"/>
          </w:tcPr>
          <w:p>
            <w:pPr>
              <w:jc w:val="left"/>
              <w:rPr>
                <w:rFonts w:ascii="宋体" w:hAnsi="宋体"/>
                <w:spacing w:val="20"/>
                <w:sz w:val="18"/>
                <w:szCs w:val="18"/>
              </w:rPr>
            </w:pPr>
            <w:r>
              <w:rPr>
                <w:rFonts w:hint="eastAsia" w:ascii="宋体" w:hAnsi="宋体"/>
                <w:spacing w:val="20"/>
                <w:sz w:val="18"/>
                <w:szCs w:val="18"/>
                <w:vertAlign w:val="superscript"/>
              </w:rPr>
              <w:t>a</w:t>
            </w:r>
            <w:r>
              <w:rPr>
                <w:rFonts w:hint="eastAsia" w:ascii="宋体" w:hAnsi="宋体"/>
                <w:spacing w:val="20"/>
                <w:sz w:val="18"/>
                <w:szCs w:val="18"/>
              </w:rPr>
              <w:t>工作状态是指样机在硬化检测场地上的实际作业状态。</w:t>
            </w:r>
          </w:p>
        </w:tc>
      </w:tr>
    </w:tbl>
    <w:p>
      <w:pPr>
        <w:pStyle w:val="60"/>
        <w:spacing w:beforeLines="50" w:afterLines="50"/>
        <w:ind w:left="0"/>
      </w:pPr>
      <w:bookmarkStart w:id="42" w:name="_Toc133288505"/>
      <w:bookmarkStart w:id="43" w:name="_Toc446602032"/>
      <w:r>
        <w:rPr>
          <w:rFonts w:hint="eastAsia"/>
        </w:rPr>
        <w:t>判定规则</w:t>
      </w:r>
    </w:p>
    <w:p>
      <w:pPr>
        <w:pStyle w:val="61"/>
        <w:numPr>
          <w:ilvl w:val="0"/>
          <w:numId w:val="0"/>
        </w:numPr>
        <w:ind w:firstLine="420" w:firstLineChars="200"/>
      </w:pPr>
      <w:bookmarkStart w:id="44" w:name="_Toc524548694"/>
      <w:bookmarkStart w:id="45" w:name="_Toc530470698"/>
      <w:bookmarkStart w:id="46" w:name="_Toc528920413"/>
      <w:bookmarkStart w:id="47" w:name="_Toc453059722"/>
      <w:bookmarkStart w:id="48" w:name="_Toc452967308"/>
      <w:r>
        <w:rPr>
          <w:rFonts w:hint="eastAsia" w:ascii="宋体" w:hAnsi="宋体" w:eastAsia="宋体"/>
        </w:rPr>
        <w:t>一致性检查的全部项目结果均满足表2要求时，一致性检查结论为符合大纲要求；否则，一致性检查结论为不符合大纲要求。</w:t>
      </w:r>
      <w:bookmarkEnd w:id="44"/>
      <w:bookmarkEnd w:id="45"/>
      <w:bookmarkEnd w:id="46"/>
      <w:bookmarkEnd w:id="47"/>
      <w:bookmarkEnd w:id="48"/>
    </w:p>
    <w:p>
      <w:pPr>
        <w:pStyle w:val="61"/>
        <w:spacing w:beforeLines="50" w:afterLines="50"/>
      </w:pPr>
      <w:bookmarkStart w:id="49" w:name="_Toc530470699"/>
      <w:r>
        <w:rPr>
          <w:rFonts w:hint="eastAsia"/>
        </w:rPr>
        <w:t>安全性</w:t>
      </w:r>
      <w:bookmarkEnd w:id="42"/>
      <w:r>
        <w:rPr>
          <w:rFonts w:hint="eastAsia"/>
        </w:rPr>
        <w:t>评价</w:t>
      </w:r>
      <w:bookmarkEnd w:id="43"/>
      <w:bookmarkEnd w:id="49"/>
    </w:p>
    <w:p>
      <w:pPr>
        <w:pStyle w:val="60"/>
        <w:spacing w:beforeLines="50" w:afterLines="50"/>
        <w:ind w:left="0"/>
      </w:pPr>
      <w:r>
        <w:rPr>
          <w:rFonts w:hint="eastAsia"/>
        </w:rPr>
        <w:t>安全防护</w:t>
      </w:r>
    </w:p>
    <w:p>
      <w:pPr>
        <w:pStyle w:val="91"/>
        <w:ind w:left="0"/>
        <w:rPr>
          <w:rFonts w:ascii="宋体" w:hAnsi="宋体" w:eastAsia="宋体"/>
          <w:szCs w:val="21"/>
        </w:rPr>
      </w:pPr>
      <w:r>
        <w:rPr>
          <w:rFonts w:hint="eastAsia" w:ascii="宋体" w:hAnsi="宋体" w:eastAsia="宋体"/>
          <w:szCs w:val="21"/>
        </w:rPr>
        <w:t>对深埋机操作者接近的区域范围内不应有剪切或挤压危险。</w:t>
      </w:r>
    </w:p>
    <w:p>
      <w:pPr>
        <w:pStyle w:val="91"/>
        <w:ind w:left="0"/>
        <w:rPr>
          <w:rFonts w:ascii="宋体" w:hAnsi="宋体" w:eastAsia="宋体"/>
          <w:szCs w:val="21"/>
        </w:rPr>
      </w:pPr>
      <w:r>
        <w:rPr>
          <w:rFonts w:hint="eastAsia" w:ascii="宋体" w:hAnsi="宋体" w:eastAsia="宋体"/>
          <w:szCs w:val="21"/>
        </w:rPr>
        <w:t>动力输入轴、万向节传动轴应有安全防护罩。</w:t>
      </w:r>
      <w:r>
        <w:rPr>
          <w:rFonts w:hint="eastAsia" w:ascii="宋体" w:hAnsi="宋体" w:eastAsia="宋体"/>
        </w:rPr>
        <w:t>万向节传动轴防护罩和动力输入轴防护罩间直线重叠量应不少于50mm。</w:t>
      </w:r>
    </w:p>
    <w:p>
      <w:pPr>
        <w:pStyle w:val="91"/>
        <w:widowControl w:val="0"/>
        <w:ind w:left="0"/>
      </w:pPr>
      <w:r>
        <w:rPr>
          <w:rFonts w:hint="eastAsia" w:ascii="宋体" w:hAnsi="宋体" w:eastAsia="宋体"/>
          <w:szCs w:val="21"/>
        </w:rPr>
        <w:t>动力传动部件应有安全防护装置</w:t>
      </w:r>
      <w:r>
        <w:rPr>
          <w:rFonts w:hint="eastAsia"/>
        </w:rPr>
        <w:t>。</w:t>
      </w:r>
    </w:p>
    <w:p>
      <w:pPr>
        <w:pStyle w:val="91"/>
        <w:widowControl w:val="0"/>
        <w:ind w:left="0"/>
        <w:rPr>
          <w:rFonts w:ascii="宋体" w:hAnsi="宋体" w:eastAsia="宋体"/>
          <w:szCs w:val="21"/>
        </w:rPr>
      </w:pPr>
      <w:r>
        <w:rPr>
          <w:rFonts w:hint="eastAsia" w:ascii="宋体" w:hAnsi="宋体" w:eastAsia="宋体"/>
          <w:szCs w:val="21"/>
        </w:rPr>
        <w:t>深埋机的</w:t>
      </w:r>
      <w:r>
        <w:rPr>
          <w:rFonts w:ascii="宋体" w:hAnsi="宋体" w:eastAsia="宋体"/>
          <w:szCs w:val="21"/>
        </w:rPr>
        <w:t>左右下悬挂点到左右两侧之间应设置前部防护装置，防护装置从工作部件最外端运动轨迹向前延伸不小于200mm</w:t>
      </w:r>
      <w:r>
        <w:rPr>
          <w:rFonts w:hint="eastAsia" w:ascii="宋体" w:hAnsi="宋体" w:eastAsia="宋体"/>
          <w:szCs w:val="21"/>
        </w:rPr>
        <w:t>，离地高度应不大于400mm。</w:t>
      </w:r>
      <w:r>
        <w:rPr>
          <w:rFonts w:ascii="宋体" w:hAnsi="宋体" w:eastAsia="宋体"/>
          <w:szCs w:val="21"/>
        </w:rPr>
        <w:t>采用间隔式防护的，防护</w:t>
      </w:r>
      <w:r>
        <w:rPr>
          <w:rFonts w:hint="eastAsia" w:ascii="宋体" w:hAnsi="宋体" w:eastAsia="宋体"/>
          <w:szCs w:val="21"/>
        </w:rPr>
        <w:t>梁</w:t>
      </w:r>
      <w:r>
        <w:rPr>
          <w:rFonts w:ascii="宋体" w:hAnsi="宋体" w:eastAsia="宋体"/>
          <w:szCs w:val="21"/>
        </w:rPr>
        <w:t>的间隙不大于60mm。</w:t>
      </w:r>
    </w:p>
    <w:p>
      <w:pPr>
        <w:pStyle w:val="91"/>
        <w:ind w:left="0"/>
        <w:rPr>
          <w:rFonts w:ascii="宋体" w:hAnsi="宋体" w:eastAsia="宋体"/>
          <w:szCs w:val="21"/>
        </w:rPr>
      </w:pPr>
      <w:r>
        <w:rPr>
          <w:rFonts w:hint="eastAsia" w:ascii="宋体" w:hAnsi="宋体" w:eastAsia="宋体"/>
          <w:szCs w:val="21"/>
        </w:rPr>
        <w:t>深埋机的</w:t>
      </w:r>
      <w:r>
        <w:rPr>
          <w:rFonts w:ascii="宋体" w:hAnsi="宋体" w:eastAsia="宋体"/>
          <w:szCs w:val="21"/>
        </w:rPr>
        <w:t>左右两侧</w:t>
      </w:r>
      <w:r>
        <w:rPr>
          <w:rFonts w:hint="eastAsia" w:ascii="宋体" w:hAnsi="宋体" w:eastAsia="宋体"/>
          <w:szCs w:val="21"/>
        </w:rPr>
        <w:t>和后部</w:t>
      </w:r>
      <w:r>
        <w:rPr>
          <w:rFonts w:ascii="宋体" w:hAnsi="宋体" w:eastAsia="宋体"/>
          <w:szCs w:val="21"/>
        </w:rPr>
        <w:t>应设置防护装置，防护装置从工作部件最外端运动轨迹分别向左右两侧</w:t>
      </w:r>
      <w:r>
        <w:rPr>
          <w:rFonts w:hint="eastAsia" w:ascii="宋体" w:hAnsi="宋体" w:eastAsia="宋体"/>
          <w:szCs w:val="21"/>
        </w:rPr>
        <w:t>、后部</w:t>
      </w:r>
      <w:r>
        <w:rPr>
          <w:rFonts w:ascii="宋体" w:hAnsi="宋体" w:eastAsia="宋体"/>
          <w:szCs w:val="21"/>
        </w:rPr>
        <w:t>延伸不小于200mm</w:t>
      </w:r>
      <w:r>
        <w:rPr>
          <w:rFonts w:hint="eastAsia" w:ascii="宋体" w:hAnsi="宋体" w:eastAsia="宋体"/>
          <w:szCs w:val="21"/>
        </w:rPr>
        <w:t>（</w:t>
      </w:r>
      <w:r>
        <w:rPr>
          <w:rFonts w:ascii="宋体" w:hAnsi="宋体" w:eastAsia="宋体"/>
          <w:szCs w:val="21"/>
        </w:rPr>
        <w:t>工作状态下机具两侧</w:t>
      </w:r>
      <w:r>
        <w:rPr>
          <w:rFonts w:hint="eastAsia" w:ascii="宋体" w:hAnsi="宋体" w:eastAsia="宋体"/>
          <w:szCs w:val="21"/>
        </w:rPr>
        <w:t>和后部</w:t>
      </w:r>
      <w:r>
        <w:rPr>
          <w:rFonts w:ascii="宋体" w:hAnsi="宋体" w:eastAsia="宋体"/>
          <w:szCs w:val="21"/>
        </w:rPr>
        <w:t>防护装置能覆盖地面以上工作部件的除外）。采用间隔式防护的，防护</w:t>
      </w:r>
      <w:r>
        <w:rPr>
          <w:rFonts w:hint="eastAsia" w:ascii="宋体" w:hAnsi="宋体" w:eastAsia="宋体"/>
          <w:szCs w:val="21"/>
        </w:rPr>
        <w:t>梁</w:t>
      </w:r>
      <w:r>
        <w:rPr>
          <w:rFonts w:ascii="宋体" w:hAnsi="宋体" w:eastAsia="宋体"/>
          <w:szCs w:val="21"/>
        </w:rPr>
        <w:t>的间隙不大于80mm。</w:t>
      </w:r>
    </w:p>
    <w:p>
      <w:pPr>
        <w:pStyle w:val="91"/>
        <w:ind w:left="0"/>
        <w:rPr>
          <w:rFonts w:ascii="宋体" w:hAnsi="宋体" w:eastAsia="宋体"/>
          <w:szCs w:val="21"/>
        </w:rPr>
      </w:pPr>
      <w:r>
        <w:rPr>
          <w:rFonts w:hint="eastAsia" w:ascii="宋体" w:hAnsi="宋体" w:eastAsia="宋体"/>
          <w:szCs w:val="21"/>
        </w:rPr>
        <w:t>深埋机后部采用铰接式防护时，应覆盖整个工作部件，工作时防护始终与地面接触。后部带有镇压辊的情况下，工作时后部防护应能覆盖地面以上工作部件。</w:t>
      </w:r>
    </w:p>
    <w:p>
      <w:pPr>
        <w:pStyle w:val="91"/>
        <w:ind w:left="0"/>
        <w:rPr>
          <w:rFonts w:ascii="宋体" w:hAnsi="宋体" w:eastAsia="宋体"/>
          <w:szCs w:val="21"/>
        </w:rPr>
      </w:pPr>
      <w:r>
        <w:rPr>
          <w:rFonts w:hint="eastAsia" w:ascii="宋体" w:hAnsi="宋体" w:eastAsia="宋体"/>
          <w:szCs w:val="21"/>
        </w:rPr>
        <w:t>深埋机的</w:t>
      </w:r>
      <w:r>
        <w:rPr>
          <w:rFonts w:ascii="宋体" w:hAnsi="宋体" w:eastAsia="宋体"/>
          <w:szCs w:val="21"/>
        </w:rPr>
        <w:t>顶部</w:t>
      </w:r>
      <w:r>
        <w:rPr>
          <w:rFonts w:hint="eastAsia" w:ascii="宋体" w:hAnsi="宋体" w:eastAsia="宋体"/>
          <w:szCs w:val="21"/>
        </w:rPr>
        <w:t>应设置</w:t>
      </w:r>
      <w:r>
        <w:rPr>
          <w:rFonts w:ascii="宋体" w:hAnsi="宋体" w:eastAsia="宋体"/>
          <w:szCs w:val="21"/>
        </w:rPr>
        <w:t>防护</w:t>
      </w:r>
      <w:r>
        <w:rPr>
          <w:rFonts w:hint="eastAsia" w:ascii="宋体" w:hAnsi="宋体" w:eastAsia="宋体"/>
          <w:szCs w:val="21"/>
        </w:rPr>
        <w:t>，防护</w:t>
      </w:r>
      <w:r>
        <w:rPr>
          <w:rFonts w:ascii="宋体" w:hAnsi="宋体" w:eastAsia="宋体"/>
          <w:szCs w:val="21"/>
        </w:rPr>
        <w:t>应覆盖工作部件轨迹最外端区</w:t>
      </w:r>
      <w:r>
        <w:rPr>
          <w:rFonts w:hint="eastAsia" w:ascii="宋体" w:hAnsi="宋体" w:eastAsia="宋体"/>
          <w:szCs w:val="21"/>
        </w:rPr>
        <w:t>且不与运动工作部件接触</w:t>
      </w:r>
      <w:r>
        <w:rPr>
          <w:rFonts w:ascii="宋体" w:hAnsi="宋体" w:eastAsia="宋体"/>
          <w:szCs w:val="21"/>
        </w:rPr>
        <w:t>。</w:t>
      </w:r>
    </w:p>
    <w:p>
      <w:pPr>
        <w:pStyle w:val="91"/>
        <w:ind w:left="0"/>
        <w:rPr>
          <w:rFonts w:ascii="宋体" w:hAnsi="宋体" w:eastAsia="宋体"/>
          <w:szCs w:val="21"/>
        </w:rPr>
      </w:pPr>
      <w:r>
        <w:rPr>
          <w:rFonts w:hint="eastAsia" w:ascii="宋体" w:hAnsi="宋体" w:eastAsia="宋体"/>
          <w:szCs w:val="21"/>
        </w:rPr>
        <w:t>深埋机单独停放时应有保持稳定的措施。</w:t>
      </w:r>
    </w:p>
    <w:p>
      <w:pPr>
        <w:pStyle w:val="60"/>
        <w:spacing w:beforeLines="50" w:afterLines="50"/>
        <w:ind w:left="0"/>
      </w:pPr>
      <w:r>
        <w:rPr>
          <w:rFonts w:hint="eastAsia"/>
        </w:rPr>
        <w:t>安全信息</w:t>
      </w:r>
    </w:p>
    <w:p>
      <w:pPr>
        <w:pStyle w:val="91"/>
        <w:ind w:left="0"/>
        <w:rPr>
          <w:rFonts w:ascii="宋体" w:hAnsi="宋体" w:eastAsia="宋体"/>
          <w:szCs w:val="21"/>
        </w:rPr>
      </w:pPr>
      <w:r>
        <w:rPr>
          <w:rFonts w:hint="eastAsia" w:ascii="宋体" w:hAnsi="宋体" w:eastAsia="宋体"/>
          <w:szCs w:val="21"/>
        </w:rPr>
        <w:t>在深埋机升降、牵引挂接点、齿轮及链轮、链条啮合、土壤工作部件等危险部位附近的明显位置上应设置安全标志，标志应符合GB 10396的规定。</w:t>
      </w:r>
    </w:p>
    <w:p>
      <w:pPr>
        <w:pStyle w:val="91"/>
        <w:ind w:left="0"/>
        <w:rPr>
          <w:rFonts w:ascii="宋体" w:hAnsi="宋体" w:eastAsia="宋体"/>
          <w:szCs w:val="21"/>
        </w:rPr>
      </w:pPr>
      <w:r>
        <w:rPr>
          <w:rFonts w:hint="eastAsia" w:ascii="宋体" w:hAnsi="宋体" w:eastAsia="宋体"/>
          <w:szCs w:val="21"/>
        </w:rPr>
        <w:t>安全标志至少有以下内容：</w:t>
      </w:r>
    </w:p>
    <w:p>
      <w:pPr>
        <w:pStyle w:val="57"/>
        <w:ind w:firstLine="525" w:firstLineChars="250"/>
      </w:pPr>
      <w:r>
        <w:rPr>
          <w:rFonts w:hint="eastAsia"/>
        </w:rPr>
        <w:t>a)</w:t>
      </w:r>
      <w:r>
        <w:rPr>
          <w:rFonts w:hint="eastAsia" w:hAnsi="宋体"/>
          <w:szCs w:val="21"/>
        </w:rPr>
        <w:t xml:space="preserve"> 深埋机前部万向节传动轴可能缠绕身体，作业或万向节传动轴转动时，保持安全距离；</w:t>
      </w:r>
    </w:p>
    <w:p>
      <w:pPr>
        <w:pStyle w:val="57"/>
        <w:ind w:firstLine="525" w:firstLineChars="250"/>
      </w:pPr>
      <w:r>
        <w:rPr>
          <w:rFonts w:hint="eastAsia"/>
        </w:rPr>
        <w:t>b)</w:t>
      </w:r>
      <w:r>
        <w:rPr>
          <w:rFonts w:hint="eastAsia" w:hAnsi="宋体"/>
          <w:szCs w:val="21"/>
        </w:rPr>
        <w:t xml:space="preserve"> 深埋机部件工作时可能有飞出物冲击人的身体，作业时人与机具保持安全距离；</w:t>
      </w:r>
    </w:p>
    <w:p>
      <w:pPr>
        <w:pStyle w:val="57"/>
        <w:ind w:firstLine="525" w:firstLineChars="250"/>
        <w:rPr>
          <w:rFonts w:hAnsi="宋体"/>
          <w:szCs w:val="21"/>
        </w:rPr>
      </w:pPr>
      <w:r>
        <w:rPr>
          <w:rFonts w:hint="eastAsia"/>
        </w:rPr>
        <w:t>c)</w:t>
      </w:r>
      <w:r>
        <w:rPr>
          <w:rFonts w:hint="eastAsia" w:hAnsi="宋体"/>
          <w:szCs w:val="21"/>
        </w:rPr>
        <w:t xml:space="preserve"> 作业时不应打开或拆卸安全防护罩。</w:t>
      </w:r>
    </w:p>
    <w:p>
      <w:pPr>
        <w:pStyle w:val="91"/>
        <w:ind w:left="0"/>
        <w:rPr>
          <w:rFonts w:ascii="宋体" w:hAnsi="宋体" w:eastAsia="宋体"/>
        </w:rPr>
      </w:pPr>
      <w:r>
        <w:rPr>
          <w:rFonts w:hint="eastAsia" w:ascii="宋体" w:hAnsi="宋体" w:eastAsia="宋体"/>
        </w:rPr>
        <w:t>使用说明书中应有安全注意事项说明，产品上设置的</w:t>
      </w:r>
      <w:r>
        <w:rPr>
          <w:rFonts w:hint="eastAsia" w:ascii="宋体" w:hAnsi="宋体" w:eastAsia="宋体"/>
          <w:szCs w:val="21"/>
        </w:rPr>
        <w:t>安全标志应在</w:t>
      </w:r>
      <w:r>
        <w:rPr>
          <w:rFonts w:hint="eastAsia" w:ascii="宋体" w:hAnsi="宋体" w:eastAsia="宋体"/>
        </w:rPr>
        <w:t>使用说明书中复现。</w:t>
      </w:r>
    </w:p>
    <w:p>
      <w:pPr>
        <w:pStyle w:val="60"/>
        <w:spacing w:beforeLines="50" w:afterLines="50"/>
        <w:ind w:left="0"/>
      </w:pPr>
      <w:r>
        <w:rPr>
          <w:rFonts w:hint="eastAsia"/>
        </w:rPr>
        <w:t>判定规则</w:t>
      </w:r>
    </w:p>
    <w:p>
      <w:pPr>
        <w:pStyle w:val="57"/>
        <w:ind w:firstLine="420"/>
      </w:pPr>
      <w:r>
        <w:rPr>
          <w:rFonts w:hint="eastAsia" w:hAnsi="宋体"/>
        </w:rPr>
        <w:t>安全防护和安全信息均满足要求时，安全性评价结论为符合大纲要求；否则，安全性评价结论为不符合大纲要求。</w:t>
      </w:r>
    </w:p>
    <w:p>
      <w:pPr>
        <w:pStyle w:val="61"/>
        <w:spacing w:beforeLines="50" w:afterLines="50"/>
      </w:pPr>
      <w:bookmarkStart w:id="50" w:name="_Toc448953056"/>
      <w:bookmarkEnd w:id="50"/>
      <w:bookmarkStart w:id="51" w:name="_Toc446602033"/>
      <w:bookmarkStart w:id="52" w:name="_Toc530470700"/>
      <w:r>
        <w:rPr>
          <w:rFonts w:hint="eastAsia"/>
        </w:rPr>
        <w:t>适用性评价</w:t>
      </w:r>
      <w:bookmarkEnd w:id="51"/>
      <w:bookmarkEnd w:id="52"/>
    </w:p>
    <w:p>
      <w:pPr>
        <w:pStyle w:val="60"/>
        <w:spacing w:beforeLines="50" w:afterLines="50"/>
        <w:ind w:left="0"/>
      </w:pPr>
      <w:r>
        <w:rPr>
          <w:rFonts w:hint="eastAsia"/>
        </w:rPr>
        <w:t>评价方法</w:t>
      </w:r>
    </w:p>
    <w:p>
      <w:pPr>
        <w:pStyle w:val="57"/>
        <w:ind w:firstLine="420"/>
        <w:rPr>
          <w:rFonts w:hAnsi="宋体"/>
          <w:bCs/>
        </w:rPr>
      </w:pPr>
      <w:r>
        <w:rPr>
          <w:rFonts w:hAnsi="宋体"/>
          <w:bCs/>
        </w:rPr>
        <w:t>适用性评价采用选点试验与用户适用性意见调查相结合的方法进行。根据产品的适用范围，选取有代表性作业条件的地块进行作业性能试验，在3个主作业区域进行用户适用性意见调查。</w:t>
      </w:r>
      <w:r>
        <w:rPr>
          <w:rFonts w:hint="eastAsia" w:hAnsi="宋体"/>
        </w:rPr>
        <w:t>重点考核产品对土壤质地、土壤特性、种植方式、秸秆状态、秸秆含水率、秸秆量、作物类型等条件的适用能力</w:t>
      </w:r>
    </w:p>
    <w:p>
      <w:pPr>
        <w:pStyle w:val="60"/>
        <w:spacing w:beforeLines="50" w:afterLines="50"/>
        <w:ind w:left="0"/>
      </w:pPr>
      <w:r>
        <w:rPr>
          <w:rFonts w:hint="eastAsia"/>
        </w:rPr>
        <w:t>评价内容</w:t>
      </w:r>
    </w:p>
    <w:p>
      <w:pPr>
        <w:pStyle w:val="57"/>
        <w:ind w:firstLine="420"/>
      </w:pPr>
      <w:r>
        <w:rPr>
          <w:rFonts w:hint="eastAsia" w:hAnsi="宋体"/>
        </w:rPr>
        <w:t>评价内容包括：秸秆粉碎长度合格率、秸秆掩埋深度、留茬高度、秸秆掩埋率等作业性能和用户适用性意见。</w:t>
      </w:r>
    </w:p>
    <w:p>
      <w:pPr>
        <w:pStyle w:val="60"/>
        <w:spacing w:beforeLines="50" w:afterLines="50"/>
        <w:ind w:left="0"/>
      </w:pPr>
      <w:r>
        <w:rPr>
          <w:rFonts w:hint="eastAsia"/>
        </w:rPr>
        <w:t>作业性能试验</w:t>
      </w:r>
    </w:p>
    <w:p>
      <w:pPr>
        <w:pStyle w:val="91"/>
        <w:numPr>
          <w:ilvl w:val="4"/>
          <w:numId w:val="1"/>
        </w:numPr>
        <w:spacing w:beforeLines="50" w:afterLines="50"/>
        <w:ind w:left="0"/>
        <w:rPr>
          <w:rFonts w:ascii="黑体" w:hAnsi="黑体"/>
        </w:rPr>
      </w:pPr>
      <w:r>
        <w:rPr>
          <w:rFonts w:hint="eastAsia" w:ascii="黑体" w:hAnsi="黑体"/>
        </w:rPr>
        <w:t>试验条件</w:t>
      </w:r>
      <w:bookmarkEnd w:id="29"/>
      <w:r>
        <w:rPr>
          <w:rFonts w:hint="eastAsia" w:ascii="黑体" w:hAnsi="黑体"/>
        </w:rPr>
        <w:t>及要求</w:t>
      </w:r>
    </w:p>
    <w:p>
      <w:pPr>
        <w:pStyle w:val="57"/>
        <w:ind w:firstLine="420"/>
        <w:rPr>
          <w:rFonts w:hAnsi="宋体"/>
          <w:bCs/>
        </w:rPr>
      </w:pPr>
      <w:r>
        <w:rPr>
          <w:rFonts w:hint="eastAsia" w:hAnsi="宋体"/>
        </w:rPr>
        <w:t>a)</w:t>
      </w:r>
      <w:r>
        <w:rPr>
          <w:rFonts w:hint="eastAsia"/>
        </w:rPr>
        <w:t xml:space="preserve"> 试验地的选择：</w:t>
      </w:r>
      <w:r>
        <w:rPr>
          <w:rFonts w:hint="eastAsia" w:hAnsi="宋体"/>
        </w:rPr>
        <w:t>试验地块应适于拖拉机行走及作业。</w:t>
      </w:r>
      <w:r>
        <w:rPr>
          <w:rFonts w:hint="eastAsia" w:hAnsi="宋体" w:cs="宋体"/>
          <w:bCs/>
        </w:rPr>
        <w:t>测区长</w:t>
      </w:r>
      <w:r>
        <w:rPr>
          <w:rFonts w:hint="eastAsia" w:hAnsi="宋体"/>
          <w:bCs/>
        </w:rPr>
        <w:t>度应不小于50</w:t>
      </w:r>
      <w:r>
        <w:rPr>
          <w:rFonts w:hAnsi="宋体"/>
          <w:bCs/>
        </w:rPr>
        <w:t>m</w:t>
      </w:r>
      <w:r>
        <w:rPr>
          <w:rFonts w:hint="eastAsia" w:hAnsi="宋体"/>
          <w:bCs/>
        </w:rPr>
        <w:t>，两端预备区各不小于20</w:t>
      </w:r>
      <w:r>
        <w:rPr>
          <w:rFonts w:hAnsi="宋体"/>
          <w:bCs/>
        </w:rPr>
        <w:t>m</w:t>
      </w:r>
      <w:r>
        <w:rPr>
          <w:rFonts w:hint="eastAsia" w:hAnsi="宋体"/>
          <w:bCs/>
        </w:rPr>
        <w:t>，宽度不少于三个作业幅宽。</w:t>
      </w:r>
    </w:p>
    <w:p>
      <w:pPr>
        <w:pStyle w:val="57"/>
        <w:ind w:firstLine="420"/>
      </w:pPr>
      <w:r>
        <w:rPr>
          <w:rFonts w:hint="eastAsia"/>
        </w:rPr>
        <w:t>b)试验用秸秆为收获后的玉米秸秆，可为放铺状态或站立状态，秸秆含水率不大于40%（秸秆为站立状态时）；土壤含水率不大于25%。</w:t>
      </w:r>
    </w:p>
    <w:p>
      <w:pPr>
        <w:pStyle w:val="57"/>
        <w:ind w:firstLine="630" w:firstLineChars="300"/>
      </w:pPr>
      <w:r>
        <w:rPr>
          <w:rFonts w:hint="eastAsia" w:hAnsi="宋体"/>
          <w:bCs/>
          <w:szCs w:val="21"/>
        </w:rPr>
        <w:t>试验前记录作物类型、种植方式、土壤质地。按GB/T5262相关规定测定秸秆高度及秸秆直径、秸秆含水率、土壤绝对含水率、垄作地垄高、垄间距，</w:t>
      </w:r>
      <w:r>
        <w:rPr>
          <w:rFonts w:hint="eastAsia" w:hAnsi="宋体"/>
          <w:szCs w:val="21"/>
        </w:rPr>
        <w:t>环境温度、湿度</w:t>
      </w:r>
      <w:r>
        <w:rPr>
          <w:rFonts w:hint="eastAsia"/>
        </w:rPr>
        <w:t>。</w:t>
      </w:r>
    </w:p>
    <w:p>
      <w:pPr>
        <w:tabs>
          <w:tab w:val="left" w:pos="423"/>
        </w:tabs>
        <w:ind w:firstLine="420" w:firstLineChars="200"/>
      </w:pPr>
      <w:r>
        <w:rPr>
          <w:rFonts w:hint="eastAsia" w:asciiTheme="minorEastAsia" w:hAnsiTheme="minorEastAsia" w:eastAsiaTheme="minorEastAsia"/>
        </w:rPr>
        <w:t>c)配</w:t>
      </w:r>
      <w:r>
        <w:rPr>
          <w:rFonts w:hint="eastAsia"/>
        </w:rPr>
        <w:t>套动力为拖拉机，功率应符合说明书的规定。试验样机和拖拉机的</w:t>
      </w:r>
      <w:r>
        <w:rPr>
          <w:rFonts w:hint="eastAsia" w:hAnsi="宋体"/>
        </w:rPr>
        <w:t>技术状态符合使用书要求，</w:t>
      </w:r>
      <w:r>
        <w:rPr>
          <w:rFonts w:hint="eastAsia"/>
        </w:rPr>
        <w:t>驾驶员的驾驶技术应熟练。</w:t>
      </w:r>
    </w:p>
    <w:p>
      <w:pPr>
        <w:pStyle w:val="91"/>
        <w:numPr>
          <w:ilvl w:val="4"/>
          <w:numId w:val="1"/>
        </w:numPr>
        <w:spacing w:beforeLines="50" w:afterLines="50"/>
        <w:ind w:left="0"/>
        <w:rPr>
          <w:rFonts w:ascii="黑体" w:hAnsi="黑体"/>
        </w:rPr>
      </w:pPr>
      <w:r>
        <w:rPr>
          <w:rFonts w:hint="eastAsia" w:ascii="黑体" w:hAnsi="黑体"/>
        </w:rPr>
        <w:t>试验方法</w:t>
      </w:r>
    </w:p>
    <w:p>
      <w:pPr>
        <w:pStyle w:val="57"/>
        <w:ind w:firstLine="420"/>
      </w:pPr>
      <w:r>
        <w:rPr>
          <w:rFonts w:hint="eastAsia"/>
        </w:rPr>
        <w:t>样机在使用说明书规定的作业速度下，在测区内作业1个行程，测定以下项目：</w:t>
      </w:r>
    </w:p>
    <w:p>
      <w:pPr>
        <w:pStyle w:val="60"/>
        <w:numPr>
          <w:ilvl w:val="0"/>
          <w:numId w:val="0"/>
        </w:numPr>
        <w:spacing w:before="156" w:after="156"/>
        <w:ind w:left="426"/>
        <w:jc w:val="both"/>
        <w:rPr>
          <w:rFonts w:ascii="宋体" w:hAnsi="宋体" w:eastAsia="宋体" w:cs="宋体"/>
        </w:rPr>
      </w:pPr>
      <w:r>
        <w:rPr>
          <w:rFonts w:hint="eastAsia" w:ascii="宋体" w:hAnsi="宋体" w:eastAsia="宋体" w:cs="宋体"/>
        </w:rPr>
        <w:t>a）秸秆掩埋深度</w:t>
      </w:r>
    </w:p>
    <w:p>
      <w:pPr>
        <w:pStyle w:val="57"/>
        <w:ind w:firstLine="420"/>
      </w:pPr>
      <w:r>
        <w:rPr>
          <w:rFonts w:hint="eastAsia"/>
        </w:rPr>
        <w:t>在作业区内每条掩埋秸秆的条带上，等间隔各选取3个点，每点长度不少于0.5m。将其垂直开沟，直到露出被掩埋秸秆表面，测量秸秆表面到地表的垂直距离，按式（1）计算秸秆掩埋深度。</w:t>
      </w:r>
    </w:p>
    <w:p>
      <w:pPr>
        <w:pStyle w:val="57"/>
        <w:spacing w:beforeLines="50"/>
        <w:ind w:firstLine="420"/>
        <w:jc w:val="center"/>
        <w:rPr>
          <w:rFonts w:hAnsi="宋体"/>
        </w:rPr>
      </w:pPr>
      <w:r>
        <w:rPr>
          <w:position w:val="-24"/>
        </w:rPr>
        <w:object>
          <v:shape id="_x0000_i1025" o:spt="75" type="#_x0000_t75" style="height:48pt;width:51.75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o:LockedField>false</o:LockedField>
          </o:OLEObject>
        </w:object>
      </w:r>
      <w:r>
        <w:rPr>
          <w:rFonts w:hint="eastAsia" w:hAnsi="宋体"/>
        </w:rPr>
        <w:t xml:space="preserve">  ……………………………</w:t>
      </w:r>
      <w:r>
        <w:rPr>
          <w:rFonts w:hint="eastAsia" w:asciiTheme="minorEastAsia" w:hAnsiTheme="minorEastAsia" w:eastAsiaTheme="minorEastAsia"/>
        </w:rPr>
        <w:t>（1）</w:t>
      </w:r>
    </w:p>
    <w:p>
      <w:pPr>
        <w:pStyle w:val="57"/>
        <w:spacing w:beforeLines="50"/>
        <w:ind w:firstLine="420"/>
        <w:jc w:val="left"/>
        <w:rPr>
          <w:rFonts w:hAnsi="宋体"/>
        </w:rPr>
      </w:pPr>
      <w:r>
        <w:rPr>
          <w:rFonts w:hint="eastAsia" w:hAnsi="宋体"/>
        </w:rPr>
        <w:t>式中：</w:t>
      </w:r>
    </w:p>
    <w:p>
      <w:pPr>
        <w:pStyle w:val="57"/>
        <w:ind w:left="1140" w:firstLine="0" w:firstLineChars="0"/>
        <w:rPr>
          <w:rFonts w:hAnsi="宋体"/>
        </w:rPr>
      </w:pPr>
      <w:r>
        <w:rPr>
          <w:rFonts w:hint="eastAsia" w:hAnsi="宋体"/>
        </w:rPr>
        <w:t>a</w:t>
      </w:r>
      <w:r>
        <w:rPr>
          <w:rFonts w:hint="eastAsia" w:hAnsi="宋体"/>
          <w:vertAlign w:val="subscript"/>
        </w:rPr>
        <w:t>j</w:t>
      </w:r>
      <w:r>
        <w:rPr>
          <w:rFonts w:hint="eastAsia" w:hAnsi="宋体"/>
        </w:rPr>
        <w:t>--秸秆掩埋深度，单位为毫米（mm）；</w:t>
      </w:r>
    </w:p>
    <w:p>
      <w:pPr>
        <w:pStyle w:val="57"/>
        <w:ind w:left="1140" w:firstLine="0" w:firstLineChars="0"/>
        <w:rPr>
          <w:rFonts w:hAnsi="宋体"/>
        </w:rPr>
      </w:pPr>
      <w:r>
        <w:rPr>
          <w:rFonts w:hint="eastAsia" w:hAnsi="宋体"/>
        </w:rPr>
        <w:t>a</w:t>
      </w:r>
      <w:r>
        <w:rPr>
          <w:rFonts w:hint="eastAsia" w:hAnsi="宋体"/>
          <w:vertAlign w:val="subscript"/>
        </w:rPr>
        <w:t>i</w:t>
      </w:r>
      <w:r>
        <w:rPr>
          <w:rFonts w:hAnsi="宋体"/>
        </w:rPr>
        <w:t>—</w:t>
      </w:r>
      <w:r>
        <w:rPr>
          <w:rFonts w:hint="eastAsia" w:hAnsi="宋体"/>
        </w:rPr>
        <w:t>第i点被掩埋秸秆表面到地表的垂直距离，单位为毫米（mm）；</w:t>
      </w:r>
    </w:p>
    <w:p>
      <w:pPr>
        <w:pStyle w:val="57"/>
        <w:ind w:left="1140" w:firstLine="0" w:firstLineChars="0"/>
      </w:pPr>
      <w:r>
        <w:rPr>
          <w:rFonts w:hint="eastAsia" w:hAnsi="宋体"/>
        </w:rPr>
        <w:t>ｎ</w:t>
      </w:r>
      <w:r>
        <w:rPr>
          <w:rFonts w:hAnsi="宋体"/>
        </w:rPr>
        <w:t>—</w:t>
      </w:r>
      <w:r>
        <w:rPr>
          <w:rFonts w:hint="eastAsia" w:hAnsi="宋体"/>
        </w:rPr>
        <w:t>测定点数。</w:t>
      </w:r>
    </w:p>
    <w:p>
      <w:pPr>
        <w:pStyle w:val="57"/>
        <w:ind w:firstLine="525" w:firstLineChars="250"/>
      </w:pPr>
      <w:r>
        <w:rPr>
          <w:rFonts w:hint="eastAsia"/>
        </w:rPr>
        <w:t>b）</w:t>
      </w:r>
      <w:r>
        <w:t>秸秆粉碎长度合格率</w:t>
      </w:r>
    </w:p>
    <w:p>
      <w:pPr>
        <w:pStyle w:val="60"/>
        <w:numPr>
          <w:ilvl w:val="0"/>
          <w:numId w:val="0"/>
        </w:numPr>
        <w:ind w:left="424" w:leftChars="202" w:firstLine="525" w:firstLineChars="250"/>
        <w:jc w:val="both"/>
        <w:rPr>
          <w:rFonts w:ascii="宋体" w:hAnsi="宋体" w:eastAsia="宋体"/>
          <w:szCs w:val="21"/>
        </w:rPr>
      </w:pPr>
      <w:r>
        <w:rPr>
          <w:rFonts w:hint="eastAsia" w:ascii="宋体" w:hAnsi="宋体" w:eastAsia="宋体"/>
          <w:szCs w:val="21"/>
        </w:rPr>
        <w:t xml:space="preserve">在上述测点内，各抽取不少于500g的被掩埋的秸秆样品，称其重量，从中挑出粉碎长度不合格的秸秆（≥50mm，不包括须根及两端的韧皮纤维）称重,计算每点的秸秆粉碎长度合格率，求平均值，按式（2）计算秸秆粉碎长度合格率。      </w:t>
      </w:r>
    </w:p>
    <w:p>
      <w:pPr>
        <w:pStyle w:val="60"/>
        <w:numPr>
          <w:ilvl w:val="0"/>
          <w:numId w:val="0"/>
        </w:numPr>
        <w:ind w:left="424" w:leftChars="202" w:firstLine="525" w:firstLineChars="250"/>
        <w:jc w:val="center"/>
        <w:rPr>
          <w:rFonts w:asciiTheme="minorEastAsia" w:hAnsiTheme="minorEastAsia" w:eastAsiaTheme="minorEastAsia"/>
          <w:szCs w:val="21"/>
        </w:rPr>
      </w:pPr>
      <m:oMath>
        <m:r>
          <m:rPr>
            <m:sty m:val="p"/>
          </m:rPr>
          <w:rPr>
            <w:rFonts w:ascii="Cambria Math" w:hAnsiTheme="majorEastAsia" w:eastAsiaTheme="majorEastAsia"/>
            <w:szCs w:val="21"/>
          </w:rPr>
          <m:t>F=</m:t>
        </m:r>
        <m:f>
          <m:fPr>
            <m:ctrlPr>
              <w:rPr>
                <w:rFonts w:ascii="Cambria Math" w:hAnsiTheme="majorEastAsia" w:eastAsiaTheme="majorEastAsia"/>
                <w:szCs w:val="21"/>
              </w:rPr>
            </m:ctrlPr>
          </m:fPr>
          <m:num>
            <m:nary>
              <m:naryPr>
                <m:chr m:val="∑"/>
                <m:limLoc m:val="undOvr"/>
                <m:subHide m:val="1"/>
                <m:supHide m:val="1"/>
                <m:ctrlPr>
                  <w:rPr>
                    <w:rFonts w:ascii="Cambria Math" w:hAnsiTheme="majorEastAsia" w:eastAsiaTheme="majorEastAsia"/>
                    <w:szCs w:val="21"/>
                  </w:rPr>
                </m:ctrlPr>
              </m:naryPr>
              <m:sub>
                <m:ctrlPr>
                  <w:rPr>
                    <w:rFonts w:ascii="Cambria Math" w:hAnsiTheme="majorEastAsia" w:eastAsiaTheme="majorEastAsia"/>
                    <w:szCs w:val="21"/>
                  </w:rPr>
                </m:ctrlPr>
              </m:sub>
              <m:sup>
                <m:ctrlPr>
                  <w:rPr>
                    <w:rFonts w:ascii="Cambria Math" w:hAnsiTheme="majorEastAsia" w:eastAsiaTheme="majorEastAsia"/>
                    <w:szCs w:val="21"/>
                  </w:rPr>
                </m:ctrlPr>
              </m:sup>
              <m:e>
                <m:r>
                  <m:rPr>
                    <m:sty m:val="p"/>
                  </m:rPr>
                  <w:rPr>
                    <w:rFonts w:ascii="Cambria Math" w:hAnsiTheme="majorEastAsia" w:eastAsiaTheme="majorEastAsia"/>
                    <w:szCs w:val="21"/>
                  </w:rPr>
                  <m:t>A</m:t>
                </m:r>
                <m:r>
                  <m:rPr>
                    <m:sty m:val="p"/>
                  </m:rPr>
                  <w:rPr>
                    <w:rFonts w:asciiTheme="majorEastAsia" w:hAnsiTheme="majorEastAsia" w:eastAsiaTheme="majorEastAsia"/>
                    <w:szCs w:val="21"/>
                  </w:rPr>
                  <m:t>-</m:t>
                </m:r>
                <m:nary>
                  <m:naryPr>
                    <m:chr m:val="∑"/>
                    <m:limLoc m:val="undOvr"/>
                    <m:subHide m:val="1"/>
                    <m:supHide m:val="1"/>
                    <m:ctrlPr>
                      <w:rPr>
                        <w:rFonts w:ascii="Cambria Math" w:hAnsiTheme="majorEastAsia" w:eastAsiaTheme="majorEastAsia"/>
                        <w:szCs w:val="21"/>
                      </w:rPr>
                    </m:ctrlPr>
                  </m:naryPr>
                  <m:sub>
                    <m:ctrlPr>
                      <w:rPr>
                        <w:rFonts w:ascii="Cambria Math" w:hAnsiTheme="majorEastAsia" w:eastAsiaTheme="majorEastAsia"/>
                        <w:szCs w:val="21"/>
                      </w:rPr>
                    </m:ctrlPr>
                  </m:sub>
                  <m:sup>
                    <m:ctrlPr>
                      <w:rPr>
                        <w:rFonts w:ascii="Cambria Math" w:hAnsiTheme="majorEastAsia" w:eastAsiaTheme="majorEastAsia"/>
                        <w:szCs w:val="21"/>
                      </w:rPr>
                    </m:ctrlPr>
                  </m:sup>
                  <m:e>
                    <m:sSub>
                      <m:sSubPr>
                        <m:ctrlPr>
                          <w:rPr>
                            <w:rFonts w:ascii="Cambria Math" w:hAnsiTheme="majorEastAsia" w:eastAsiaTheme="majorEastAsia"/>
                            <w:szCs w:val="21"/>
                          </w:rPr>
                        </m:ctrlPr>
                      </m:sSubPr>
                      <m:e>
                        <m:r>
                          <m:rPr>
                            <m:sty m:val="p"/>
                          </m:rPr>
                          <w:rPr>
                            <w:rFonts w:ascii="Cambria Math" w:hAnsiTheme="majorEastAsia" w:eastAsiaTheme="majorEastAsia"/>
                            <w:szCs w:val="21"/>
                          </w:rPr>
                          <m:t>A</m:t>
                        </m:r>
                        <m:ctrlPr>
                          <w:rPr>
                            <w:rFonts w:ascii="Cambria Math" w:hAnsiTheme="majorEastAsia" w:eastAsiaTheme="majorEastAsia"/>
                            <w:szCs w:val="21"/>
                          </w:rPr>
                        </m:ctrlPr>
                      </m:e>
                      <m:sub>
                        <m:r>
                          <m:rPr>
                            <m:sty m:val="p"/>
                          </m:rPr>
                          <w:rPr>
                            <w:rFonts w:ascii="Cambria Math" w:hAnsiTheme="majorEastAsia" w:eastAsiaTheme="majorEastAsia"/>
                            <w:szCs w:val="21"/>
                          </w:rPr>
                          <m:t>si</m:t>
                        </m:r>
                        <m:ctrlPr>
                          <w:rPr>
                            <w:rFonts w:ascii="Cambria Math" w:hAnsiTheme="majorEastAsia" w:eastAsiaTheme="majorEastAsia"/>
                            <w:szCs w:val="21"/>
                          </w:rPr>
                        </m:ctrlPr>
                      </m:sub>
                    </m:sSub>
                    <m:ctrlPr>
                      <w:rPr>
                        <w:rFonts w:ascii="Cambria Math" w:hAnsiTheme="majorEastAsia" w:eastAsiaTheme="majorEastAsia"/>
                        <w:szCs w:val="21"/>
                      </w:rPr>
                    </m:ctrlPr>
                  </m:e>
                </m:nary>
                <m:ctrlPr>
                  <w:rPr>
                    <w:rFonts w:ascii="Cambria Math" w:hAnsiTheme="majorEastAsia" w:eastAsiaTheme="majorEastAsia"/>
                    <w:szCs w:val="21"/>
                  </w:rPr>
                </m:ctrlPr>
              </m:e>
            </m:nary>
            <m:ctrlPr>
              <w:rPr>
                <w:rFonts w:ascii="Cambria Math" w:hAnsiTheme="majorEastAsia" w:eastAsiaTheme="majorEastAsia"/>
                <w:szCs w:val="21"/>
              </w:rPr>
            </m:ctrlPr>
          </m:num>
          <m:den>
            <m:nary>
              <m:naryPr>
                <m:chr m:val="∑"/>
                <m:limLoc m:val="undOvr"/>
                <m:subHide m:val="1"/>
                <m:supHide m:val="1"/>
                <m:ctrlPr>
                  <w:rPr>
                    <w:rFonts w:ascii="Cambria Math" w:hAnsiTheme="majorEastAsia" w:eastAsiaTheme="majorEastAsia"/>
                    <w:szCs w:val="21"/>
                  </w:rPr>
                </m:ctrlPr>
              </m:naryPr>
              <m:sub>
                <m:ctrlPr>
                  <w:rPr>
                    <w:rFonts w:ascii="Cambria Math" w:hAnsiTheme="majorEastAsia" w:eastAsiaTheme="majorEastAsia"/>
                    <w:szCs w:val="21"/>
                  </w:rPr>
                </m:ctrlPr>
              </m:sub>
              <m:sup>
                <m:ctrlPr>
                  <w:rPr>
                    <w:rFonts w:ascii="Cambria Math" w:hAnsiTheme="majorEastAsia" w:eastAsiaTheme="majorEastAsia"/>
                    <w:szCs w:val="21"/>
                  </w:rPr>
                </m:ctrlPr>
              </m:sup>
              <m:e>
                <m:sSub>
                  <m:sSubPr>
                    <m:ctrlPr>
                      <w:rPr>
                        <w:rFonts w:ascii="Cambria Math" w:hAnsiTheme="majorEastAsia" w:eastAsiaTheme="majorEastAsia"/>
                        <w:szCs w:val="21"/>
                      </w:rPr>
                    </m:ctrlPr>
                  </m:sSubPr>
                  <m:e>
                    <m:r>
                      <m:rPr>
                        <m:sty m:val="p"/>
                      </m:rPr>
                      <w:rPr>
                        <w:rFonts w:ascii="Cambria Math" w:hAnsiTheme="majorEastAsia" w:eastAsiaTheme="majorEastAsia"/>
                        <w:szCs w:val="21"/>
                      </w:rPr>
                      <m:t>A</m:t>
                    </m:r>
                    <m:ctrlPr>
                      <w:rPr>
                        <w:rFonts w:ascii="Cambria Math" w:hAnsiTheme="majorEastAsia" w:eastAsiaTheme="majorEastAsia"/>
                        <w:szCs w:val="21"/>
                      </w:rPr>
                    </m:ctrlPr>
                  </m:e>
                  <m:sub>
                    <m:r>
                      <m:rPr>
                        <m:sty m:val="p"/>
                      </m:rPr>
                      <w:rPr>
                        <w:rFonts w:ascii="Cambria Math" w:hAnsiTheme="majorEastAsia" w:eastAsiaTheme="majorEastAsia"/>
                        <w:szCs w:val="21"/>
                      </w:rPr>
                      <m:t>i</m:t>
                    </m:r>
                    <m:ctrlPr>
                      <w:rPr>
                        <w:rFonts w:ascii="Cambria Math" w:hAnsiTheme="majorEastAsia" w:eastAsiaTheme="majorEastAsia"/>
                        <w:szCs w:val="21"/>
                      </w:rPr>
                    </m:ctrlPr>
                  </m:sub>
                </m:sSub>
                <m:ctrlPr>
                  <w:rPr>
                    <w:rFonts w:ascii="Cambria Math" w:hAnsiTheme="majorEastAsia" w:eastAsiaTheme="majorEastAsia"/>
                    <w:szCs w:val="21"/>
                  </w:rPr>
                </m:ctrlPr>
              </m:e>
            </m:nary>
            <m:ctrlPr>
              <w:rPr>
                <w:rFonts w:ascii="Cambria Math" w:hAnsiTheme="majorEastAsia" w:eastAsiaTheme="majorEastAsia"/>
                <w:szCs w:val="21"/>
              </w:rPr>
            </m:ctrlPr>
          </m:den>
        </m:f>
      </m:oMath>
      <w:r>
        <w:rPr>
          <w:rFonts w:hAnsi="宋体"/>
          <w:szCs w:val="21"/>
        </w:rPr>
        <w:fldChar w:fldCharType="begin"/>
      </w:r>
      <w:r>
        <w:rPr>
          <w:rFonts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 xml:space="preserve">a</m:t>
            </m:r>
            <m:ctrlPr>
              <w:rPr>
                <w:rFonts w:ascii="Cambria Math" w:hAnsi="Cambria Math"/>
                <w:szCs w:val="21"/>
              </w:rPr>
            </m:ctrlPr>
          </m:e>
          <m:sub>
            <m:r>
              <m:rPr>
                <m:sty m:val="p"/>
              </m:rPr>
              <w:rPr>
                <w:rFonts w:ascii="Cambria Math" w:hAnsi="Cambria Math"/>
                <w:szCs w:val="21"/>
              </w:rPr>
              <m:t xml:space="preserve">j=</m:t>
            </m:r>
            <m:ctrlPr>
              <w:rPr>
                <w:rFonts w:ascii="Cambria Math" w:hAnsi="Cambria Math"/>
                <w:szCs w:val="21"/>
              </w:rPr>
            </m:ctrlPr>
          </m:sub>
        </m:sSub>
        <m:f>
          <m:fPr>
            <m:ctrlPr>
              <w:rPr>
                <w:rFonts w:ascii="Cambria Math" w:hAnsi="Cambria Math"/>
                <w:szCs w:val="21"/>
              </w:rPr>
            </m:ctrlPr>
          </m:fPr>
          <m:num>
            <m:nary>
              <m:naryPr>
                <m:chr m:val="∑"/>
                <m:limLoc m:val="undOvr"/>
                <m:ctrlPr>
                  <w:rPr>
                    <w:rFonts w:ascii="Cambria Math" w:hAnsi="Cambria Math"/>
                    <w:szCs w:val="21"/>
                  </w:rPr>
                </m:ctrlPr>
              </m:naryPr>
              <m:sub>
                <m:r>
                  <m:rPr>
                    <m:sty m:val="p"/>
                  </m:rPr>
                  <w:rPr>
                    <w:rFonts w:ascii="Cambria Math" w:hAnsi="Cambria Math"/>
                    <w:szCs w:val="21"/>
                  </w:rPr>
                  <m:t xml:space="preserve">i=1</m:t>
                </m:r>
                <m:ctrlPr>
                  <w:rPr>
                    <w:rFonts w:ascii="Cambria Math" w:hAnsi="Cambria Math"/>
                    <w:szCs w:val="21"/>
                  </w:rPr>
                </m:ctrlPr>
              </m:sub>
              <m:sup>
                <m:sSub>
                  <m:sSubPr>
                    <m:ctrlPr>
                      <w:rPr>
                        <w:rFonts w:ascii="Cambria Math" w:hAnsi="Cambria Math"/>
                        <w:szCs w:val="21"/>
                      </w:rPr>
                    </m:ctrlPr>
                  </m:sSubPr>
                  <m:e>
                    <m:r>
                      <m:rPr>
                        <m:sty m:val="p"/>
                      </m:rPr>
                      <w:rPr>
                        <w:rFonts w:ascii="Cambria Math" w:hAnsi="Cambria Math"/>
                        <w:szCs w:val="21"/>
                      </w:rPr>
                      <m:t xml:space="preserve">n</m:t>
                    </m:r>
                    <m:ctrlPr>
                      <w:rPr>
                        <w:rFonts w:ascii="Cambria Math" w:hAnsi="Cambria Math"/>
                        <w:szCs w:val="21"/>
                      </w:rPr>
                    </m:ctrlPr>
                  </m:e>
                  <m:sub>
                    <m:r>
                      <m:rPr>
                        <m:sty m:val="p"/>
                      </m:rPr>
                      <w:rPr>
                        <w:rFonts w:ascii="Cambria Math" w:hAnsi="Cambria Math"/>
                        <w:szCs w:val="21"/>
                      </w:rPr>
                      <m:t xml:space="preserve">j</m:t>
                    </m:r>
                    <m:ctrlPr>
                      <w:rPr>
                        <w:rFonts w:ascii="Cambria Math" w:hAnsi="Cambria Math"/>
                        <w:szCs w:val="21"/>
                      </w:rPr>
                    </m:ctrlPr>
                  </m:sub>
                </m:sSub>
                <m:ctrlPr>
                  <w:rPr>
                    <w:rFonts w:ascii="Cambria Math" w:hAnsi="Cambria Math"/>
                    <w:szCs w:val="21"/>
                  </w:rPr>
                </m:ctrlPr>
              </m:sup>
              <m:e>
                <m:sSub>
                  <m:sSubPr>
                    <m:ctrlPr>
                      <w:rPr>
                        <w:rFonts w:ascii="Cambria Math" w:hAnsi="Cambria Math"/>
                        <w:szCs w:val="21"/>
                      </w:rPr>
                    </m:ctrlPr>
                  </m:sSubPr>
                  <m:e>
                    <m:r>
                      <m:rPr>
                        <m:sty m:val="p"/>
                      </m:rPr>
                      <w:rPr>
                        <w:rFonts w:ascii="Cambria Math" w:hAnsi="Cambria Math"/>
                        <w:szCs w:val="21"/>
                      </w:rPr>
                      <m:t xml:space="preserve">a</m:t>
                    </m:r>
                    <m:ctrlPr>
                      <w:rPr>
                        <w:rFonts w:ascii="Cambria Math" w:hAnsi="Cambria Math"/>
                        <w:szCs w:val="21"/>
                      </w:rPr>
                    </m:ctrlPr>
                  </m:e>
                  <m:sub>
                    <m:r>
                      <m:rPr>
                        <m:sty m:val="p"/>
                      </m:rPr>
                      <w:rPr>
                        <w:rFonts w:ascii="Cambria Math" w:hAnsi="Cambria Math"/>
                        <w:szCs w:val="21"/>
                      </w:rPr>
                      <m:t xml:space="preserve">ji</m:t>
                    </m:r>
                    <m:ctrlPr>
                      <w:rPr>
                        <w:rFonts w:ascii="Cambria Math" w:hAnsi="Cambria Math"/>
                        <w:szCs w:val="21"/>
                      </w:rPr>
                    </m:ctrlPr>
                  </m:sub>
                </m:sSub>
                <m:ctrlPr>
                  <w:rPr>
                    <w:rFonts w:ascii="Cambria Math" w:hAnsi="Cambria Math"/>
                    <w:szCs w:val="21"/>
                  </w:rPr>
                </m:ctrlPr>
              </m:e>
            </m:nary>
            <m:ctrlPr>
              <w:rPr>
                <w:rFonts w:ascii="Cambria Math" w:hAnsi="Cambria Math"/>
                <w:szCs w:val="21"/>
              </w:rPr>
            </m:ctrlPr>
          </m:num>
          <m:den>
            <m:sSub>
              <m:sSubPr>
                <m:ctrlPr>
                  <w:rPr>
                    <w:rFonts w:ascii="Cambria Math" w:hAnsi="Cambria Math"/>
                    <w:szCs w:val="21"/>
                  </w:rPr>
                </m:ctrlPr>
              </m:sSubPr>
              <m:e>
                <m:r>
                  <m:rPr>
                    <m:sty m:val="p"/>
                  </m:rPr>
                  <w:rPr>
                    <w:rFonts w:ascii="Cambria Math" w:hAnsi="Cambria Math"/>
                    <w:szCs w:val="21"/>
                  </w:rPr>
                  <m:t xml:space="preserve">n</m:t>
                </m:r>
                <m:ctrlPr>
                  <w:rPr>
                    <w:rFonts w:ascii="Cambria Math" w:hAnsi="Cambria Math"/>
                    <w:szCs w:val="21"/>
                  </w:rPr>
                </m:ctrlPr>
              </m:e>
              <m:sub>
                <m:r>
                  <m:rPr>
                    <m:sty m:val="p"/>
                  </m:rPr>
                  <w:rPr>
                    <w:rFonts w:ascii="Cambria Math" w:hAnsi="Cambria Math"/>
                    <w:szCs w:val="21"/>
                  </w:rPr>
                  <m:t xml:space="preserve">j</m:t>
                </m:r>
                <m:ctrlPr>
                  <w:rPr>
                    <w:rFonts w:ascii="Cambria Math" w:hAnsi="Cambria Math"/>
                    <w:szCs w:val="21"/>
                  </w:rPr>
                </m:ctrlPr>
              </m:sub>
            </m:sSub>
            <m:ctrlPr>
              <w:rPr>
                <w:rFonts w:ascii="Cambria Math" w:hAnsi="Cambria Math"/>
                <w:szCs w:val="21"/>
              </w:rPr>
            </m:ctrlPr>
          </m:den>
        </m:f>
      </m:oMath>
      <w:r>
        <w:rPr>
          <w:rFonts w:hAnsi="宋体"/>
          <w:szCs w:val="21"/>
        </w:rPr>
        <w:instrText xml:space="preserve"> </w:instrText>
      </w:r>
      <w:r>
        <w:rPr>
          <w:rFonts w:hAnsi="宋体"/>
          <w:szCs w:val="21"/>
        </w:rPr>
        <w:fldChar w:fldCharType="end"/>
      </w:r>
      <w:r>
        <w:rPr>
          <w:rFonts w:hint="eastAsia" w:hAnsi="宋体"/>
          <w:szCs w:val="21"/>
        </w:rPr>
        <w:t>×100%</w:t>
      </w:r>
      <w:r>
        <w:rPr>
          <w:rFonts w:asciiTheme="minorEastAsia" w:hAnsiTheme="minorEastAsia" w:eastAsiaTheme="minorEastAsia"/>
        </w:rPr>
        <w:t>…………………………</w:t>
      </w:r>
      <w:r>
        <w:rPr>
          <w:rFonts w:hint="eastAsia" w:asciiTheme="minorEastAsia" w:hAnsiTheme="minorEastAsia" w:eastAsiaTheme="minorEastAsia"/>
        </w:rPr>
        <w:t>（2）</w:t>
      </w:r>
    </w:p>
    <w:p>
      <w:pPr>
        <w:pStyle w:val="57"/>
        <w:spacing w:beforeLines="50"/>
        <w:ind w:firstLine="420"/>
        <w:jc w:val="left"/>
        <w:rPr>
          <w:rFonts w:hAnsi="宋体"/>
        </w:rPr>
      </w:pPr>
      <w:r>
        <w:rPr>
          <w:rFonts w:hint="eastAsia" w:hAnsi="宋体"/>
        </w:rPr>
        <w:t xml:space="preserve">  式中：</w:t>
      </w:r>
    </w:p>
    <w:p>
      <w:pPr>
        <w:pStyle w:val="57"/>
        <w:spacing w:line="460" w:lineRule="exact"/>
        <w:ind w:firstLine="420"/>
        <w:jc w:val="left"/>
      </w:pPr>
      <w:r>
        <w:rPr>
          <w:rFonts w:hint="eastAsia" w:hAnsi="宋体"/>
        </w:rPr>
        <w:t xml:space="preserve">      </w:t>
      </w:r>
      <w:r>
        <w:rPr>
          <w:rFonts w:hint="eastAsia"/>
        </w:rPr>
        <w:t xml:space="preserve"> </w:t>
      </w:r>
      <m:oMath>
        <m:r>
          <m:rPr>
            <m:sty m:val="p"/>
          </m:rPr>
          <w:rPr>
            <w:rFonts w:ascii="Cambria Math" w:hAnsi="Cambria Math"/>
          </w:rPr>
          <m:t>F</m:t>
        </m:r>
      </m:oMath>
      <w:r>
        <w:rPr>
          <w:rFonts w:hint="eastAsia"/>
        </w:rPr>
        <w:t xml:space="preserve"> </w:t>
      </w:r>
      <w:r>
        <w:t>——</w:t>
      </w:r>
      <w:r>
        <w:rPr>
          <w:rFonts w:hint="eastAsia"/>
        </w:rPr>
        <w:t>秸秆粉碎长度合格率，以百分数表示；</w:t>
      </w:r>
    </w:p>
    <w:p>
      <w:pPr>
        <w:pStyle w:val="57"/>
        <w:spacing w:line="460" w:lineRule="exact"/>
        <w:ind w:firstLine="420"/>
        <w:jc w:val="left"/>
      </w:pPr>
      <m:oMath>
        <m:r>
          <m:rPr>
            <m:nor/>
            <m:sty m:val="p"/>
          </m:rPr>
          <w:rPr>
            <w:rFonts w:hint="eastAsia" w:ascii="Cambria Math" w:hAnsi="Cambria Math"/>
          </w:rPr>
          <m:t xml:space="preserve">               </m:t>
        </m:r>
        <m:sSub>
          <m:sSubPr>
            <m:ctrlPr>
              <w:rPr>
                <w:rFonts w:ascii="Cambria Math" w:hAnsi="Cambria Math"/>
                <w:i/>
              </w:rPr>
            </m:ctrlPr>
          </m:sSubPr>
          <m:e>
            <m:r>
              <w:rPr>
                <w:rFonts w:ascii="Cambria Math" w:hAnsi="Cambria Math"/>
              </w:rPr>
              <m:t>A</m:t>
            </m:r>
            <m:ctrlPr>
              <w:rPr>
                <w:rFonts w:ascii="Cambria Math" w:hAnsi="Cambria Math"/>
                <w:i/>
              </w:rPr>
            </m:ctrlPr>
          </m:e>
          <m:sub>
            <m:r>
              <w:rPr>
                <w:rFonts w:ascii="Cambria Math" w:hAnsi="Cambria Math"/>
              </w:rPr>
              <m:t xml:space="preserve">i </m:t>
            </m:r>
            <m:ctrlPr>
              <w:rPr>
                <w:rFonts w:ascii="Cambria Math" w:hAnsi="Cambria Math"/>
                <w:i/>
              </w:rPr>
            </m:ctrlPr>
          </m:sub>
        </m:sSub>
      </m:oMath>
      <w:r>
        <w:t>——</w:t>
      </w:r>
      <w:r>
        <w:rPr>
          <w:rFonts w:hint="eastAsia" w:hAnsi="宋体" w:cs="宋体"/>
        </w:rPr>
        <w:t>第i点掩埋秸秆样品质量</w:t>
      </w:r>
      <w:r>
        <w:rPr>
          <w:rFonts w:hint="eastAsia"/>
        </w:rPr>
        <w:t>，单位为克（g）；</w:t>
      </w:r>
    </w:p>
    <w:p>
      <w:pPr>
        <w:pStyle w:val="57"/>
        <w:spacing w:line="460" w:lineRule="exact"/>
        <w:ind w:firstLine="1050" w:firstLineChars="500"/>
      </w:pPr>
      <m:oMath>
        <m:sSub>
          <m:sSubPr>
            <m:ctrlPr>
              <w:rPr>
                <w:rFonts w:ascii="Cambria Math" w:hAnsi="Cambria Math"/>
              </w:rPr>
            </m:ctrlPr>
          </m:sSubPr>
          <m:e>
            <m:r>
              <m:rPr>
                <m:sty m:val="p"/>
              </m:rPr>
              <w:rPr>
                <w:rFonts w:ascii="Cambria Math" w:hAnsi="Cambria Math"/>
              </w:rPr>
              <m:t>A</m:t>
            </m:r>
            <m:ctrlPr>
              <w:rPr>
                <w:rFonts w:ascii="Cambria Math" w:hAnsi="Cambria Math"/>
              </w:rPr>
            </m:ctrlPr>
          </m:e>
          <m:sub>
            <m:r>
              <m:rPr>
                <m:sty m:val="p"/>
              </m:rPr>
              <w:rPr>
                <w:rFonts w:ascii="Cambria Math" w:hAnsi="Cambria Math"/>
              </w:rPr>
              <m:t>si</m:t>
            </m:r>
            <m:ctrlPr>
              <w:rPr>
                <w:rFonts w:ascii="Cambria Math" w:hAnsi="Cambria Math"/>
              </w:rPr>
            </m:ctrlPr>
          </m:sub>
        </m:sSub>
        <m:r>
          <m:rPr>
            <m:sty m:val="p"/>
          </m:rPr>
          <w:rPr>
            <w:rFonts w:ascii="Cambria Math" w:hAnsi="Cambria Math"/>
          </w:rPr>
          <m:t xml:space="preserve"> </m:t>
        </m:r>
      </m:oMath>
      <w:r>
        <w:t>——第</w:t>
      </w:r>
      <w:r>
        <w:rPr>
          <w:rFonts w:hint="eastAsia"/>
        </w:rPr>
        <w:t>i点长度</w:t>
      </w:r>
      <w:r>
        <w:rPr>
          <w:rFonts w:hint="eastAsia" w:hAnsi="宋体"/>
          <w:szCs w:val="21"/>
        </w:rPr>
        <w:t>不合格的秸秆质量</w:t>
      </w:r>
      <w:r>
        <w:rPr>
          <w:rFonts w:hint="eastAsia"/>
        </w:rPr>
        <w:t>，单位为克（g）；</w:t>
      </w:r>
    </w:p>
    <w:p>
      <w:pPr>
        <w:pStyle w:val="57"/>
        <w:spacing w:line="460" w:lineRule="exact"/>
        <w:ind w:firstLine="567" w:firstLineChars="270"/>
        <w:rPr>
          <w:rFonts w:hAnsi="宋体"/>
        </w:rPr>
      </w:pPr>
      <w:r>
        <w:rPr>
          <w:rFonts w:hint="eastAsia" w:hAnsi="宋体"/>
        </w:rPr>
        <w:t>c）留茬高度</w:t>
      </w:r>
    </w:p>
    <w:p>
      <w:pPr>
        <w:pStyle w:val="57"/>
        <w:spacing w:line="460" w:lineRule="exact"/>
        <w:ind w:left="142" w:firstLine="424" w:firstLineChars="202"/>
      </w:pPr>
      <w:r>
        <w:rPr>
          <w:rFonts w:hint="eastAsia"/>
        </w:rPr>
        <w:t>试验秸秆为站立状态时，测定留茬高度。在作业区内等间隔选取5个点，每点测定工作幅宽×1m内秸秆株数，测量作业后秸秆株数及每株留茬高度，按式（3）计算留茬高度。</w:t>
      </w:r>
    </w:p>
    <w:p>
      <w:pPr>
        <w:pStyle w:val="57"/>
        <w:spacing w:line="460" w:lineRule="exact"/>
        <w:ind w:left="142" w:right="315" w:firstLine="424" w:firstLineChars="202"/>
        <w:jc w:val="center"/>
        <w:rPr>
          <w:rFonts w:asciiTheme="minorEastAsia" w:hAnsiTheme="minorEastAsia" w:eastAsiaTheme="minorEastAsia"/>
        </w:rPr>
      </w:pPr>
      <m:oMath>
        <m:r>
          <m:rPr>
            <m:sty m:val="p"/>
          </m:rPr>
          <w:rPr>
            <w:rFonts w:ascii="Cambria Math" w:eastAsiaTheme="majorEastAsia"/>
          </w:rPr>
          <m:t>H=</m:t>
        </m:r>
        <m:f>
          <m:fPr>
            <m:ctrlPr>
              <w:rPr>
                <w:rFonts w:ascii="Cambria Math" w:hAnsi="Cambria Math" w:eastAsiaTheme="majorEastAsia"/>
              </w:rPr>
            </m:ctrlPr>
          </m:fPr>
          <m:num>
            <m:nary>
              <m:naryPr>
                <m:chr m:val="∑"/>
                <m:limLoc m:val="undOvr"/>
                <m:subHide m:val="1"/>
                <m:supHide m:val="1"/>
                <m:ctrlPr>
                  <w:rPr>
                    <w:rFonts w:ascii="Cambria Math" w:hAnsi="Cambria Math" w:eastAsiaTheme="majorEastAsia"/>
                  </w:rPr>
                </m:ctrlPr>
              </m:naryPr>
              <m:sub>
                <m:ctrlPr>
                  <w:rPr>
                    <w:rFonts w:ascii="Cambria Math" w:hAnsi="Cambria Math" w:eastAsiaTheme="majorEastAsia"/>
                  </w:rPr>
                </m:ctrlPr>
              </m:sub>
              <m:sup>
                <m:ctrlPr>
                  <w:rPr>
                    <w:rFonts w:ascii="Cambria Math" w:hAnsi="Cambria Math" w:eastAsiaTheme="majorEastAsia"/>
                  </w:rPr>
                </m:ctrlPr>
              </m:sup>
              <m:e>
                <m:sSub>
                  <m:sSubPr>
                    <m:ctrlPr>
                      <w:rPr>
                        <w:rFonts w:ascii="Cambria Math" w:hAnsi="Cambria Math" w:eastAsiaTheme="majorEastAsia"/>
                      </w:rPr>
                    </m:ctrlPr>
                  </m:sSubPr>
                  <m:e>
                    <m:r>
                      <m:rPr>
                        <m:sty m:val="p"/>
                      </m:rPr>
                      <w:rPr>
                        <w:rFonts w:ascii="Cambria Math" w:eastAsiaTheme="majorEastAsia"/>
                      </w:rPr>
                      <m:t>H</m:t>
                    </m:r>
                    <m:ctrlPr>
                      <w:rPr>
                        <w:rFonts w:ascii="Cambria Math" w:hAnsi="Cambria Math" w:eastAsiaTheme="majorEastAsia"/>
                      </w:rPr>
                    </m:ctrlPr>
                  </m:e>
                  <m:sub>
                    <m:r>
                      <m:rPr>
                        <m:sty m:val="p"/>
                      </m:rPr>
                      <w:rPr>
                        <w:rFonts w:ascii="Cambria Math" w:eastAsiaTheme="majorEastAsia"/>
                      </w:rPr>
                      <m:t>i</m:t>
                    </m:r>
                    <m:ctrlPr>
                      <w:rPr>
                        <w:rFonts w:ascii="Cambria Math" w:hAnsi="Cambria Math" w:eastAsiaTheme="majorEastAsia"/>
                      </w:rPr>
                    </m:ctrlPr>
                  </m:sub>
                </m:sSub>
                <m:ctrlPr>
                  <w:rPr>
                    <w:rFonts w:ascii="Cambria Math" w:hAnsi="Cambria Math" w:eastAsiaTheme="majorEastAsia"/>
                  </w:rPr>
                </m:ctrlPr>
              </m:e>
            </m:nary>
            <m:ctrlPr>
              <w:rPr>
                <w:rFonts w:ascii="Cambria Math" w:hAnsi="Cambria Math" w:eastAsiaTheme="majorEastAsia"/>
              </w:rPr>
            </m:ctrlPr>
          </m:num>
          <m:den>
            <m:r>
              <m:rPr>
                <m:sty m:val="p"/>
              </m:rPr>
              <w:rPr>
                <w:rFonts w:ascii="Cambria Math" w:eastAsiaTheme="majorEastAsia"/>
              </w:rPr>
              <m:t>m</m:t>
            </m:r>
            <m:ctrlPr>
              <w:rPr>
                <w:rFonts w:ascii="Cambria Math" w:hAnsi="Cambria Math" w:eastAsiaTheme="majorEastAsia"/>
              </w:rPr>
            </m:ctrlPr>
          </m:den>
        </m:f>
      </m:oMath>
      <w:r>
        <w:rPr>
          <w:rFonts w:asciiTheme="minorEastAsia" w:hAnsiTheme="minorEastAsia" w:eastAsiaTheme="minorEastAsia"/>
        </w:rPr>
        <w:t>…………………………</w:t>
      </w:r>
      <w:r>
        <w:rPr>
          <w:rFonts w:hint="eastAsia" w:asciiTheme="minorEastAsia" w:hAnsiTheme="minorEastAsia" w:eastAsiaTheme="minorEastAsia"/>
        </w:rPr>
        <w:t>（3）</w:t>
      </w:r>
    </w:p>
    <w:p>
      <w:pPr>
        <w:pStyle w:val="57"/>
        <w:spacing w:beforeLines="50"/>
        <w:ind w:firstLine="420"/>
        <w:jc w:val="left"/>
        <w:rPr>
          <w:rFonts w:hAnsi="宋体"/>
        </w:rPr>
      </w:pPr>
      <w:r>
        <w:rPr>
          <w:rFonts w:hint="eastAsia"/>
        </w:rPr>
        <w:t xml:space="preserve">  </w:t>
      </w:r>
      <w:r>
        <w:rPr>
          <w:rFonts w:hint="eastAsia" w:hAnsi="宋体"/>
        </w:rPr>
        <w:t>式中：</w:t>
      </w:r>
    </w:p>
    <w:p>
      <w:pPr>
        <w:pStyle w:val="57"/>
        <w:spacing w:beforeLines="50"/>
        <w:ind w:firstLine="420"/>
        <w:jc w:val="left"/>
        <w:rPr>
          <w:rFonts w:hAnsi="宋体"/>
        </w:rPr>
      </w:pPr>
      <w:r>
        <w:rPr>
          <w:rFonts w:hint="eastAsia" w:hAnsi="宋体"/>
        </w:rPr>
        <w:t xml:space="preserve">       H</w:t>
      </w:r>
      <w:r>
        <w:rPr>
          <w:rFonts w:hAnsi="宋体"/>
        </w:rPr>
        <w:t>—</w:t>
      </w:r>
      <w:r>
        <w:rPr>
          <w:rFonts w:hint="eastAsia" w:hAnsi="宋体"/>
        </w:rPr>
        <w:t>留茬高度，单位为毫米（mm）；</w:t>
      </w:r>
    </w:p>
    <w:p>
      <w:pPr>
        <w:pStyle w:val="57"/>
        <w:ind w:firstLine="1029" w:firstLineChars="490"/>
        <w:rPr>
          <w:rFonts w:hAnsi="宋体"/>
        </w:rPr>
      </w:pPr>
      <w:r>
        <w:rPr>
          <w:rFonts w:hint="eastAsia" w:hAnsi="宋体"/>
        </w:rPr>
        <w:t xml:space="preserve"> H</w:t>
      </w:r>
      <w:r>
        <w:rPr>
          <w:rFonts w:hint="eastAsia" w:hAnsi="宋体"/>
          <w:vertAlign w:val="subscript"/>
        </w:rPr>
        <w:t>i</w:t>
      </w:r>
      <w:r>
        <w:rPr>
          <w:rFonts w:hint="eastAsia" w:hAnsi="宋体"/>
        </w:rPr>
        <w:t>--第i株秸秆留茬高度，单位为毫米（mm）；</w:t>
      </w:r>
    </w:p>
    <w:p>
      <w:pPr>
        <w:pStyle w:val="57"/>
        <w:ind w:left="1140" w:firstLine="0" w:firstLineChars="0"/>
      </w:pPr>
      <w:r>
        <w:rPr>
          <w:rFonts w:hint="eastAsia" w:hAnsi="宋体"/>
        </w:rPr>
        <w:t>m</w:t>
      </w:r>
      <w:r>
        <w:rPr>
          <w:rFonts w:hAnsi="宋体"/>
        </w:rPr>
        <w:t>—</w:t>
      </w:r>
      <w:r>
        <w:rPr>
          <w:rFonts w:hint="eastAsia" w:hAnsi="宋体"/>
        </w:rPr>
        <w:t>测定点数。</w:t>
      </w:r>
    </w:p>
    <w:p>
      <w:pPr>
        <w:pStyle w:val="57"/>
        <w:spacing w:line="460" w:lineRule="exact"/>
        <w:ind w:left="434" w:leftChars="207" w:firstLine="105" w:firstLineChars="50"/>
      </w:pPr>
      <w:r>
        <w:rPr>
          <w:rFonts w:hint="eastAsia"/>
        </w:rPr>
        <w:t>d)秸秆掩埋率</w:t>
      </w:r>
    </w:p>
    <w:p>
      <w:pPr>
        <w:pStyle w:val="57"/>
        <w:spacing w:line="460" w:lineRule="exact"/>
        <w:ind w:firstLine="420"/>
      </w:pPr>
      <w:r>
        <w:rPr>
          <w:rFonts w:hint="eastAsia"/>
        </w:rPr>
        <w:t>作业试验前或结束后，在测区内，作业行程区域以内，一个作业行程长度内，等间隔选取5点，每点为工作幅宽</w:t>
      </w:r>
      <w:r>
        <w:rPr>
          <w:rFonts w:hint="eastAsia" w:hAnsi="宋体"/>
          <w:sz w:val="18"/>
          <w:szCs w:val="18"/>
        </w:rPr>
        <w:t>×1m，</w:t>
      </w:r>
      <w:r>
        <w:rPr>
          <w:rFonts w:hint="eastAsia" w:hAnsi="宋体"/>
          <w:szCs w:val="21"/>
        </w:rPr>
        <w:t>收集未作业状态下，每测点内秸秆（其中，试验秸秆为站立状态时，应将站立的秸秆人工割下，留茬高度应不大于80mm）,称其总重量。试验结束后作业</w:t>
      </w:r>
      <w:r>
        <w:rPr>
          <w:rFonts w:hint="eastAsia"/>
        </w:rPr>
        <w:t>区内等间隔取5点，每点为工作幅宽</w:t>
      </w:r>
      <w:r>
        <w:rPr>
          <w:rFonts w:hint="eastAsia" w:hAnsi="宋体"/>
        </w:rPr>
        <w:t>×1m。收集各测点内未被掩埋的秸秆（包括试验秸秆为站立状态时，应将站立及留茬高度大于80mm秸秆割下，留茬高度</w:t>
      </w:r>
      <w:r>
        <w:rPr>
          <w:rFonts w:hint="eastAsia" w:hAnsi="宋体"/>
          <w:szCs w:val="21"/>
        </w:rPr>
        <w:t>应不大于</w:t>
      </w:r>
      <w:r>
        <w:rPr>
          <w:rFonts w:hint="eastAsia" w:hAnsi="宋体"/>
        </w:rPr>
        <w:t>80mm）,按式（4）</w:t>
      </w:r>
      <w:r>
        <w:rPr>
          <w:rFonts w:hint="eastAsia"/>
        </w:rPr>
        <w:t>计算秸秆掩埋率。</w:t>
      </w:r>
    </w:p>
    <w:p>
      <w:pPr>
        <w:pStyle w:val="91"/>
        <w:numPr>
          <w:ilvl w:val="0"/>
          <w:numId w:val="0"/>
        </w:numPr>
        <w:ind w:firstLine="2205" w:firstLineChars="1050"/>
        <w:jc w:val="center"/>
      </w:pPr>
      <w:r>
        <w:rPr>
          <w:position w:val="-32"/>
        </w:rPr>
        <w:object>
          <v:shape id="_x0000_i1026" o:spt="75" type="#_x0000_t75" style="height:36.75pt;width:108pt;" o:ole="t"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6" r:id="rId20">
            <o:LockedField>false</o:LockedField>
          </o:OLEObject>
        </w:object>
      </w:r>
      <w:r>
        <w:rPr>
          <w:rFonts w:hint="eastAsia" w:hAnsi="宋体"/>
        </w:rPr>
        <w:t>………………………………………</w:t>
      </w:r>
      <w:r>
        <w:rPr>
          <w:rFonts w:ascii="宋体" w:hAnsi="宋体" w:eastAsia="宋体"/>
          <w:szCs w:val="21"/>
        </w:rPr>
        <w:t>(</w:t>
      </w:r>
      <w:r>
        <w:rPr>
          <w:rFonts w:hint="eastAsia" w:ascii="宋体" w:hAnsi="宋体" w:eastAsia="宋体"/>
          <w:szCs w:val="21"/>
        </w:rPr>
        <w:t>4</w:t>
      </w:r>
      <w:r>
        <w:rPr>
          <w:rFonts w:ascii="宋体" w:hAnsi="宋体" w:eastAsia="宋体"/>
          <w:szCs w:val="21"/>
        </w:rPr>
        <w:t>)</w:t>
      </w:r>
    </w:p>
    <w:p>
      <w:pPr>
        <w:pStyle w:val="91"/>
        <w:numPr>
          <w:ilvl w:val="0"/>
          <w:numId w:val="0"/>
        </w:numPr>
        <w:ind w:firstLine="420" w:firstLineChars="200"/>
        <w:rPr>
          <w:rFonts w:ascii="宋体" w:hAnsi="宋体" w:eastAsia="宋体"/>
          <w:szCs w:val="21"/>
        </w:rPr>
      </w:pPr>
      <w:r>
        <w:rPr>
          <w:rFonts w:hint="eastAsia" w:ascii="宋体" w:hAnsi="宋体" w:eastAsia="宋体"/>
          <w:szCs w:val="21"/>
        </w:rPr>
        <w:t>式中：</w:t>
      </w:r>
    </w:p>
    <w:p>
      <w:pPr>
        <w:pStyle w:val="91"/>
        <w:numPr>
          <w:ilvl w:val="0"/>
          <w:numId w:val="0"/>
        </w:numPr>
        <w:spacing w:line="400" w:lineRule="exact"/>
        <w:ind w:firstLine="420" w:firstLineChars="200"/>
        <w:rPr>
          <w:rFonts w:ascii="宋体" w:hAnsi="宋体" w:eastAsia="宋体"/>
        </w:rPr>
      </w:pPr>
      <w:r>
        <w:rPr>
          <w:rFonts w:ascii="宋体" w:hAnsi="宋体" w:eastAsia="宋体"/>
          <w:position w:val="-12"/>
        </w:rPr>
        <w:object>
          <v:shape id="_x0000_i1027" o:spt="75" type="#_x0000_t75" style="height:18pt;width:14.25pt;" o:ole="t" filled="f" o:preferrelative="t" stroked="f" coordsize="21600,21600">
            <v:path/>
            <v:fill on="f" focussize="0,0"/>
            <v:stroke on="f" joinstyle="miter"/>
            <v:imagedata r:id="rId23" o:title=""/>
            <o:lock v:ext="edit" aspectratio="t"/>
            <w10:wrap type="none"/>
            <w10:anchorlock/>
          </v:shape>
          <o:OLEObject Type="Embed" ProgID="Equation.DSMT4" ShapeID="_x0000_i1027" DrawAspect="Content" ObjectID="_1468075727" r:id="rId22">
            <o:LockedField>false</o:LockedField>
          </o:OLEObject>
        </w:object>
      </w:r>
      <w:r>
        <w:rPr>
          <w:rFonts w:hint="eastAsia" w:ascii="宋体" w:hAnsi="宋体" w:eastAsia="宋体"/>
        </w:rPr>
        <w:t>——秸秆掩埋率，以百分数表示；</w:t>
      </w:r>
    </w:p>
    <w:p>
      <w:pPr>
        <w:pStyle w:val="91"/>
        <w:numPr>
          <w:ilvl w:val="0"/>
          <w:numId w:val="0"/>
        </w:numPr>
        <w:spacing w:line="276" w:lineRule="auto"/>
        <w:ind w:firstLine="420" w:firstLineChars="200"/>
        <w:rPr>
          <w:rFonts w:ascii="宋体" w:hAnsi="宋体" w:eastAsia="宋体"/>
        </w:rPr>
      </w:pPr>
      <w:r>
        <w:rPr>
          <w:rFonts w:ascii="宋体" w:hAnsi="宋体" w:eastAsia="宋体"/>
          <w:position w:val="-14"/>
        </w:rPr>
        <w:object>
          <v:shape id="_x0000_i1028" o:spt="75" type="#_x0000_t75" style="height:18.75pt;width:15.75pt;" o:ole="t"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r>
        <w:rPr>
          <w:rFonts w:hint="eastAsia" w:ascii="宋体" w:hAnsi="宋体" w:eastAsia="宋体"/>
        </w:rPr>
        <w:t>——未作业的测点内秸秆总质量，单位为千克（kg）</w:t>
      </w:r>
    </w:p>
    <w:p>
      <w:pPr>
        <w:pStyle w:val="91"/>
        <w:numPr>
          <w:ilvl w:val="0"/>
          <w:numId w:val="0"/>
        </w:numPr>
        <w:spacing w:line="400" w:lineRule="exact"/>
        <w:ind w:firstLine="420" w:firstLineChars="200"/>
      </w:pPr>
      <w:r>
        <w:rPr>
          <w:rFonts w:ascii="宋体" w:hAnsi="宋体" w:eastAsia="宋体"/>
          <w:position w:val="-12"/>
        </w:rPr>
        <w:object>
          <v:shape id="_x0000_i1029" o:spt="75" type="#_x0000_t75" style="height:18pt;width:15.75pt;" o:ole="t" filled="f" o:preferrelative="t" stroked="f" coordsize="21600,21600">
            <v:path/>
            <v:fill on="f" focussize="0,0"/>
            <v:stroke on="f" joinstyle="miter"/>
            <v:imagedata r:id="rId27" o:title=""/>
            <o:lock v:ext="edit" aspectratio="t"/>
            <w10:wrap type="none"/>
            <w10:anchorlock/>
          </v:shape>
          <o:OLEObject Type="Embed" ProgID="Equation.DSMT4" ShapeID="_x0000_i1029" DrawAspect="Content" ObjectID="_1468075729" r:id="rId26">
            <o:LockedField>false</o:LockedField>
          </o:OLEObject>
        </w:object>
      </w:r>
      <w:r>
        <w:rPr>
          <w:rFonts w:hint="eastAsia" w:ascii="宋体" w:hAnsi="宋体" w:eastAsia="宋体"/>
        </w:rPr>
        <w:t>——作业后测点内秸秆总质量，单位为千克（kg）。</w:t>
      </w:r>
      <w:r>
        <w:rPr>
          <w:rFonts w:hint="eastAsia"/>
        </w:rPr>
        <w:t xml:space="preserve">  </w:t>
      </w:r>
    </w:p>
    <w:p>
      <w:pPr>
        <w:pStyle w:val="60"/>
        <w:spacing w:beforeLines="50" w:afterLines="50"/>
        <w:ind w:left="0"/>
        <w:rPr>
          <w:rFonts w:ascii="宋体" w:hAnsi="宋体" w:eastAsia="宋体"/>
          <w:szCs w:val="21"/>
        </w:rPr>
      </w:pPr>
      <w:r>
        <w:rPr>
          <w:rFonts w:hint="eastAsia" w:ascii="黑体" w:hAnsi="宋体"/>
        </w:rPr>
        <w:t>用户适用性意见</w:t>
      </w:r>
    </w:p>
    <w:p>
      <w:pPr>
        <w:pStyle w:val="60"/>
        <w:numPr>
          <w:ilvl w:val="0"/>
          <w:numId w:val="0"/>
        </w:numPr>
        <w:spacing w:beforeLines="50" w:afterLines="50"/>
        <w:ind w:firstLine="525" w:firstLineChars="250"/>
        <w:rPr>
          <w:rFonts w:ascii="宋体" w:hAnsi="宋体" w:eastAsia="宋体"/>
          <w:szCs w:val="21"/>
        </w:rPr>
      </w:pPr>
      <w:r>
        <w:rPr>
          <w:rFonts w:hint="eastAsia" w:ascii="宋体" w:hAnsi="宋体" w:eastAsia="宋体"/>
          <w:szCs w:val="21"/>
        </w:rPr>
        <w:t>用户适用性意见通过对制造商提供的用户名单中的用户进行调查，数量为5户，调查内容见附录B。未调查到的用户意见按“差”计算。调查可采用实地、信函、电话等方式之一或组合进行。</w:t>
      </w:r>
    </w:p>
    <w:p>
      <w:pPr>
        <w:pStyle w:val="57"/>
        <w:ind w:firstLine="0" w:firstLineChars="0"/>
        <w:rPr>
          <w:rFonts w:ascii="黑体" w:hAnsi="黑体" w:eastAsia="黑体"/>
        </w:rPr>
      </w:pPr>
      <w:r>
        <w:rPr>
          <w:rFonts w:hint="eastAsia" w:ascii="黑体" w:hAnsi="黑体" w:eastAsia="黑体"/>
        </w:rPr>
        <w:t>4.3.5  判定规则</w:t>
      </w:r>
    </w:p>
    <w:p>
      <w:pPr>
        <w:pStyle w:val="60"/>
        <w:numPr>
          <w:ilvl w:val="0"/>
          <w:numId w:val="0"/>
        </w:numPr>
        <w:spacing w:beforeLines="50" w:afterLines="50"/>
        <w:ind w:firstLine="525" w:firstLineChars="250"/>
        <w:rPr>
          <w:rFonts w:ascii="宋体" w:hAnsi="宋体" w:eastAsia="宋体"/>
          <w:szCs w:val="21"/>
        </w:rPr>
      </w:pPr>
      <w:r>
        <w:rPr>
          <w:rFonts w:hint="eastAsia" w:ascii="宋体" w:hAnsi="宋体" w:eastAsia="宋体"/>
          <w:szCs w:val="21"/>
        </w:rPr>
        <w:t>作业性能试验结果和用户适用性意见均满足表3要求时，适用性评价结论为符合大纲要求；否则，适用性评价结论为不符合大纲要求。</w:t>
      </w:r>
    </w:p>
    <w:p>
      <w:pPr>
        <w:pStyle w:val="100"/>
        <w:ind w:left="0"/>
        <w:rPr>
          <w:rFonts w:hAnsi="宋体"/>
          <w:bCs/>
        </w:rPr>
      </w:pPr>
      <w:r>
        <w:rPr>
          <w:rFonts w:hint="eastAsia" w:hAnsi="宋体"/>
          <w:bCs/>
        </w:rPr>
        <w:t>适用性评价判定表</w:t>
      </w:r>
    </w:p>
    <w:tbl>
      <w:tblPr>
        <w:tblStyle w:val="33"/>
        <w:tblW w:w="9215"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6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119" w:type="dxa"/>
            <w:gridSpan w:val="2"/>
            <w:tcBorders>
              <w:top w:val="single" w:color="auto" w:sz="8" w:space="0"/>
              <w:bottom w:val="single" w:color="auto" w:sz="8" w:space="0"/>
            </w:tcBorders>
            <w:vAlign w:val="center"/>
          </w:tcPr>
          <w:p>
            <w:pPr>
              <w:pStyle w:val="57"/>
              <w:widowControl w:val="0"/>
              <w:ind w:firstLine="972" w:firstLineChars="540"/>
              <w:rPr>
                <w:sz w:val="18"/>
                <w:szCs w:val="18"/>
              </w:rPr>
            </w:pPr>
            <w:r>
              <w:rPr>
                <w:rFonts w:hint="eastAsia"/>
                <w:sz w:val="18"/>
                <w:szCs w:val="18"/>
              </w:rPr>
              <w:t>项目</w:t>
            </w:r>
          </w:p>
        </w:tc>
        <w:tc>
          <w:tcPr>
            <w:tcW w:w="6096" w:type="dxa"/>
            <w:tcBorders>
              <w:top w:val="single" w:color="auto" w:sz="8" w:space="0"/>
              <w:bottom w:val="single" w:color="auto" w:sz="8" w:space="0"/>
            </w:tcBorders>
            <w:vAlign w:val="center"/>
          </w:tcPr>
          <w:p>
            <w:pPr>
              <w:pStyle w:val="57"/>
              <w:widowControl w:val="0"/>
              <w:ind w:left="1680" w:leftChars="800" w:firstLine="630" w:firstLineChars="350"/>
              <w:jc w:val="left"/>
              <w:rPr>
                <w:sz w:val="18"/>
                <w:szCs w:val="18"/>
              </w:rPr>
            </w:pPr>
            <w:r>
              <w:rPr>
                <w:rFonts w:hint="eastAsia"/>
                <w:sz w:val="18"/>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9" w:type="dxa"/>
            <w:vMerge w:val="restart"/>
            <w:tcBorders>
              <w:top w:val="single" w:color="auto" w:sz="8" w:space="0"/>
            </w:tcBorders>
            <w:vAlign w:val="center"/>
          </w:tcPr>
          <w:p>
            <w:pPr>
              <w:pStyle w:val="57"/>
              <w:widowControl w:val="0"/>
              <w:ind w:firstLineChars="0"/>
              <w:rPr>
                <w:szCs w:val="21"/>
              </w:rPr>
            </w:pPr>
            <w:r>
              <w:rPr>
                <w:szCs w:val="21"/>
              </w:rPr>
              <w:t>作</w:t>
            </w:r>
          </w:p>
          <w:p>
            <w:pPr>
              <w:pStyle w:val="57"/>
              <w:widowControl w:val="0"/>
              <w:ind w:firstLineChars="0"/>
              <w:rPr>
                <w:szCs w:val="21"/>
              </w:rPr>
            </w:pPr>
            <w:r>
              <w:rPr>
                <w:szCs w:val="21"/>
              </w:rPr>
              <w:t>业</w:t>
            </w:r>
          </w:p>
          <w:p>
            <w:pPr>
              <w:pStyle w:val="57"/>
              <w:widowControl w:val="0"/>
              <w:ind w:firstLineChars="0"/>
              <w:rPr>
                <w:szCs w:val="21"/>
              </w:rPr>
            </w:pPr>
            <w:r>
              <w:rPr>
                <w:szCs w:val="21"/>
              </w:rPr>
              <w:t>性</w:t>
            </w:r>
          </w:p>
          <w:p>
            <w:pPr>
              <w:pStyle w:val="57"/>
              <w:widowControl w:val="0"/>
              <w:ind w:firstLineChars="0"/>
              <w:rPr>
                <w:szCs w:val="21"/>
              </w:rPr>
            </w:pPr>
            <w:r>
              <w:rPr>
                <w:szCs w:val="21"/>
              </w:rPr>
              <w:t>能</w:t>
            </w:r>
          </w:p>
        </w:tc>
        <w:tc>
          <w:tcPr>
            <w:tcW w:w="2410" w:type="dxa"/>
            <w:tcBorders>
              <w:top w:val="single" w:color="auto" w:sz="8" w:space="0"/>
            </w:tcBorders>
            <w:vAlign w:val="center"/>
          </w:tcPr>
          <w:p>
            <w:pPr>
              <w:pStyle w:val="57"/>
              <w:widowControl w:val="0"/>
              <w:ind w:firstLineChars="0"/>
              <w:rPr>
                <w:sz w:val="18"/>
                <w:szCs w:val="18"/>
              </w:rPr>
            </w:pPr>
            <w:r>
              <w:rPr>
                <w:sz w:val="18"/>
                <w:szCs w:val="18"/>
              </w:rPr>
              <w:t>秸秆粉碎长度合格率</w:t>
            </w:r>
          </w:p>
        </w:tc>
        <w:tc>
          <w:tcPr>
            <w:tcW w:w="6096" w:type="dxa"/>
            <w:tcBorders>
              <w:top w:val="single" w:color="auto" w:sz="8" w:space="0"/>
            </w:tcBorders>
            <w:vAlign w:val="center"/>
          </w:tcPr>
          <w:p>
            <w:pPr>
              <w:pStyle w:val="57"/>
              <w:widowControl w:val="0"/>
              <w:ind w:left="1680" w:firstLine="360"/>
              <w:jc w:val="left"/>
              <w:rPr>
                <w:sz w:val="18"/>
                <w:szCs w:val="18"/>
              </w:rPr>
            </w:pPr>
            <w:r>
              <w:rPr>
                <w:rFonts w:hint="eastAsia" w:hAnsi="宋体"/>
                <w:sz w:val="18"/>
                <w:szCs w:val="18"/>
              </w:rPr>
              <w:t>≥</w:t>
            </w:r>
            <w:r>
              <w:rPr>
                <w:rFonts w:hint="eastAsia"/>
                <w:sz w:val="18"/>
                <w:szCs w:val="18"/>
              </w:rPr>
              <w:t>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9" w:type="dxa"/>
            <w:vMerge w:val="continue"/>
            <w:vAlign w:val="center"/>
          </w:tcPr>
          <w:p>
            <w:pPr>
              <w:pStyle w:val="57"/>
              <w:widowControl w:val="0"/>
              <w:ind w:firstLineChars="0"/>
              <w:rPr>
                <w:szCs w:val="21"/>
              </w:rPr>
            </w:pPr>
          </w:p>
        </w:tc>
        <w:tc>
          <w:tcPr>
            <w:tcW w:w="2410" w:type="dxa"/>
            <w:vAlign w:val="center"/>
          </w:tcPr>
          <w:p>
            <w:pPr>
              <w:pStyle w:val="57"/>
              <w:widowControl w:val="0"/>
              <w:ind w:firstLineChars="0"/>
              <w:rPr>
                <w:sz w:val="18"/>
                <w:szCs w:val="18"/>
              </w:rPr>
            </w:pPr>
            <w:r>
              <w:rPr>
                <w:sz w:val="18"/>
                <w:szCs w:val="18"/>
              </w:rPr>
              <w:t>秸秆掩埋深度</w:t>
            </w:r>
          </w:p>
        </w:tc>
        <w:tc>
          <w:tcPr>
            <w:tcW w:w="6096" w:type="dxa"/>
            <w:tcBorders>
              <w:top w:val="single" w:color="auto" w:sz="8" w:space="0"/>
            </w:tcBorders>
            <w:vAlign w:val="center"/>
          </w:tcPr>
          <w:p>
            <w:pPr>
              <w:pStyle w:val="57"/>
              <w:widowControl w:val="0"/>
              <w:ind w:left="1680" w:firstLine="360"/>
              <w:jc w:val="left"/>
              <w:rPr>
                <w:sz w:val="18"/>
                <w:szCs w:val="18"/>
              </w:rPr>
            </w:pPr>
            <w:r>
              <w:rPr>
                <w:rFonts w:hint="eastAsia" w:hAnsi="宋体"/>
                <w:sz w:val="18"/>
                <w:szCs w:val="18"/>
              </w:rPr>
              <w:t>≥</w:t>
            </w:r>
            <w:r>
              <w:rPr>
                <w:rFonts w:hint="eastAsia"/>
                <w:sz w:val="18"/>
                <w:szCs w:val="18"/>
              </w:rPr>
              <w:t>300mm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9" w:type="dxa"/>
            <w:vMerge w:val="continue"/>
            <w:vAlign w:val="center"/>
          </w:tcPr>
          <w:p>
            <w:pPr>
              <w:pStyle w:val="57"/>
              <w:spacing w:line="460" w:lineRule="exact"/>
              <w:ind w:firstLineChars="0"/>
              <w:rPr>
                <w:szCs w:val="21"/>
              </w:rPr>
            </w:pPr>
          </w:p>
        </w:tc>
        <w:tc>
          <w:tcPr>
            <w:tcW w:w="2410" w:type="dxa"/>
            <w:vAlign w:val="center"/>
          </w:tcPr>
          <w:p>
            <w:pPr>
              <w:pStyle w:val="57"/>
              <w:spacing w:line="460" w:lineRule="exact"/>
              <w:ind w:firstLineChars="0"/>
              <w:rPr>
                <w:sz w:val="18"/>
                <w:szCs w:val="18"/>
                <w:vertAlign w:val="superscript"/>
              </w:rPr>
            </w:pPr>
            <w:r>
              <w:rPr>
                <w:sz w:val="18"/>
                <w:szCs w:val="18"/>
              </w:rPr>
              <w:t>留茬高度</w:t>
            </w:r>
          </w:p>
        </w:tc>
        <w:tc>
          <w:tcPr>
            <w:tcW w:w="6096" w:type="dxa"/>
            <w:tcBorders>
              <w:top w:val="single" w:color="auto" w:sz="8" w:space="0"/>
            </w:tcBorders>
            <w:vAlign w:val="center"/>
          </w:tcPr>
          <w:p>
            <w:pPr>
              <w:pStyle w:val="57"/>
              <w:widowControl w:val="0"/>
              <w:ind w:left="1680" w:firstLine="360"/>
              <w:jc w:val="left"/>
              <w:rPr>
                <w:sz w:val="18"/>
                <w:szCs w:val="18"/>
              </w:rPr>
            </w:pPr>
            <w:r>
              <w:rPr>
                <w:rFonts w:hint="eastAsia" w:hAnsi="宋体"/>
                <w:sz w:val="18"/>
                <w:szCs w:val="18"/>
              </w:rPr>
              <w:t>≤</w:t>
            </w:r>
            <w:r>
              <w:rPr>
                <w:rFonts w:hint="eastAsia"/>
                <w:sz w:val="18"/>
                <w:szCs w:val="18"/>
              </w:rPr>
              <w:t>80mm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9" w:type="dxa"/>
            <w:vMerge w:val="continue"/>
            <w:vAlign w:val="center"/>
          </w:tcPr>
          <w:p>
            <w:pPr>
              <w:pStyle w:val="57"/>
              <w:spacing w:line="460" w:lineRule="exact"/>
              <w:ind w:firstLineChars="0"/>
            </w:pPr>
          </w:p>
        </w:tc>
        <w:tc>
          <w:tcPr>
            <w:tcW w:w="2410" w:type="dxa"/>
            <w:vAlign w:val="center"/>
          </w:tcPr>
          <w:p>
            <w:pPr>
              <w:pStyle w:val="57"/>
              <w:spacing w:line="460" w:lineRule="exact"/>
              <w:ind w:firstLineChars="0"/>
              <w:rPr>
                <w:sz w:val="18"/>
                <w:szCs w:val="18"/>
              </w:rPr>
            </w:pPr>
            <w:r>
              <w:rPr>
                <w:sz w:val="18"/>
                <w:szCs w:val="18"/>
              </w:rPr>
              <w:t>秸秆掩埋率</w:t>
            </w:r>
          </w:p>
        </w:tc>
        <w:tc>
          <w:tcPr>
            <w:tcW w:w="6096" w:type="dxa"/>
            <w:tcBorders>
              <w:top w:val="single" w:color="auto" w:sz="8" w:space="0"/>
            </w:tcBorders>
            <w:vAlign w:val="center"/>
          </w:tcPr>
          <w:p>
            <w:pPr>
              <w:pStyle w:val="57"/>
              <w:widowControl w:val="0"/>
              <w:ind w:left="1680" w:firstLine="360"/>
              <w:jc w:val="left"/>
              <w:rPr>
                <w:rFonts w:hAnsi="宋体"/>
                <w:sz w:val="18"/>
                <w:szCs w:val="18"/>
              </w:rPr>
            </w:pPr>
            <w:r>
              <w:rPr>
                <w:rFonts w:hint="eastAsia" w:hAnsi="宋体"/>
                <w:sz w:val="18"/>
                <w:szCs w:val="18"/>
              </w:rPr>
              <w:t>≥</w:t>
            </w:r>
            <w:r>
              <w:rPr>
                <w:rFonts w:hint="eastAsia"/>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119" w:type="dxa"/>
            <w:gridSpan w:val="2"/>
            <w:vAlign w:val="center"/>
          </w:tcPr>
          <w:p>
            <w:pPr>
              <w:pStyle w:val="57"/>
              <w:widowControl w:val="0"/>
              <w:ind w:firstLineChars="0"/>
              <w:rPr>
                <w:sz w:val="18"/>
                <w:szCs w:val="18"/>
              </w:rPr>
            </w:pPr>
            <w:r>
              <w:rPr>
                <w:rFonts w:hint="eastAsia"/>
                <w:sz w:val="18"/>
                <w:szCs w:val="18"/>
              </w:rPr>
              <w:t>适用性用户意见</w:t>
            </w:r>
          </w:p>
        </w:tc>
        <w:tc>
          <w:tcPr>
            <w:tcW w:w="6096" w:type="dxa"/>
            <w:vAlign w:val="center"/>
          </w:tcPr>
          <w:p>
            <w:pPr>
              <w:pStyle w:val="57"/>
              <w:widowControl w:val="0"/>
              <w:ind w:firstLine="347" w:firstLineChars="193"/>
              <w:rPr>
                <w:rFonts w:hAnsi="宋体"/>
                <w:sz w:val="18"/>
                <w:szCs w:val="18"/>
              </w:rPr>
            </w:pPr>
            <w:r>
              <w:rPr>
                <w:rFonts w:hint="eastAsia" w:hAnsi="宋体"/>
                <w:sz w:val="18"/>
                <w:szCs w:val="18"/>
              </w:rPr>
              <w:t>调查结果为“好”、“中”占比不小于80%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215" w:type="dxa"/>
            <w:gridSpan w:val="3"/>
            <w:vAlign w:val="center"/>
          </w:tcPr>
          <w:p>
            <w:pPr>
              <w:pStyle w:val="57"/>
              <w:widowControl w:val="0"/>
              <w:ind w:firstLine="347" w:firstLineChars="193"/>
              <w:rPr>
                <w:rFonts w:hAnsi="宋体"/>
                <w:sz w:val="18"/>
                <w:szCs w:val="18"/>
              </w:rPr>
            </w:pPr>
            <w:r>
              <w:rPr>
                <w:rFonts w:hint="eastAsia" w:hAnsi="宋体"/>
                <w:sz w:val="18"/>
                <w:szCs w:val="18"/>
              </w:rPr>
              <w:t>注：仅试验用秸秆为站立状态时，测量留茬高度。</w:t>
            </w:r>
          </w:p>
        </w:tc>
      </w:tr>
    </w:tbl>
    <w:p>
      <w:pPr>
        <w:pStyle w:val="61"/>
        <w:numPr>
          <w:ilvl w:val="2"/>
          <w:numId w:val="1"/>
        </w:numPr>
        <w:spacing w:beforeLines="50" w:afterLines="50"/>
        <w:ind w:left="0"/>
      </w:pPr>
      <w:bookmarkStart w:id="53" w:name="_Toc448953058"/>
      <w:bookmarkEnd w:id="53"/>
      <w:bookmarkStart w:id="54" w:name="_Toc530470701"/>
      <w:bookmarkStart w:id="55" w:name="_Toc446602034"/>
      <w:r>
        <w:rPr>
          <w:rFonts w:hint="eastAsia"/>
        </w:rPr>
        <w:t>可靠性评价</w:t>
      </w:r>
      <w:bookmarkEnd w:id="54"/>
      <w:bookmarkEnd w:id="55"/>
    </w:p>
    <w:p>
      <w:pPr>
        <w:pStyle w:val="60"/>
        <w:numPr>
          <w:ilvl w:val="3"/>
          <w:numId w:val="1"/>
        </w:numPr>
        <w:spacing w:beforeLines="50" w:afterLines="50"/>
        <w:ind w:left="0"/>
      </w:pPr>
      <w:r>
        <w:rPr>
          <w:rFonts w:hint="eastAsia"/>
        </w:rPr>
        <w:t>评价方法</w:t>
      </w:r>
    </w:p>
    <w:p>
      <w:pPr>
        <w:pStyle w:val="91"/>
        <w:numPr>
          <w:ilvl w:val="0"/>
          <w:numId w:val="0"/>
        </w:numPr>
        <w:ind w:firstLine="420" w:firstLineChars="200"/>
        <w:rPr>
          <w:rFonts w:ascii="宋体" w:hAnsi="宋体" w:eastAsia="宋体"/>
          <w:bCs/>
        </w:rPr>
      </w:pPr>
      <w:r>
        <w:rPr>
          <w:rFonts w:hint="eastAsia" w:ascii="宋体" w:hAnsi="宋体" w:eastAsia="宋体"/>
          <w:szCs w:val="21"/>
        </w:rPr>
        <w:t>可靠性评价采用</w:t>
      </w:r>
      <w:r>
        <w:rPr>
          <w:rFonts w:hint="eastAsia" w:ascii="宋体" w:hAnsi="宋体" w:eastAsia="宋体"/>
          <w:bCs/>
        </w:rPr>
        <w:t>生产查定与用户满意度调查相结合的方法进行。</w:t>
      </w:r>
    </w:p>
    <w:p>
      <w:pPr>
        <w:pStyle w:val="60"/>
        <w:numPr>
          <w:ilvl w:val="3"/>
          <w:numId w:val="1"/>
        </w:numPr>
        <w:spacing w:beforeLines="50" w:afterLines="50"/>
        <w:ind w:left="0"/>
      </w:pPr>
      <w:r>
        <w:rPr>
          <w:rFonts w:hint="eastAsia"/>
        </w:rPr>
        <w:t>评价内容</w:t>
      </w:r>
    </w:p>
    <w:p>
      <w:pPr>
        <w:pStyle w:val="57"/>
        <w:ind w:firstLine="420"/>
      </w:pPr>
      <w:r>
        <w:rPr>
          <w:rFonts w:hint="eastAsia"/>
        </w:rPr>
        <w:t>可靠性评价的内容包括有效度、用户满意度及故障情况。</w:t>
      </w:r>
    </w:p>
    <w:p>
      <w:pPr>
        <w:pStyle w:val="91"/>
        <w:numPr>
          <w:ilvl w:val="4"/>
          <w:numId w:val="1"/>
        </w:numPr>
        <w:spacing w:beforeLines="50" w:afterLines="50"/>
        <w:ind w:left="0"/>
        <w:rPr>
          <w:rFonts w:ascii="黑体" w:hAnsi="黑体"/>
        </w:rPr>
      </w:pPr>
      <w:r>
        <w:rPr>
          <w:rFonts w:hint="eastAsia" w:ascii="黑体" w:hAnsi="黑体"/>
        </w:rPr>
        <w:t>有效度</w:t>
      </w:r>
    </w:p>
    <w:p>
      <w:pPr>
        <w:pStyle w:val="91"/>
        <w:numPr>
          <w:ilvl w:val="0"/>
          <w:numId w:val="0"/>
        </w:numPr>
        <w:ind w:firstLine="420" w:firstLineChars="200"/>
        <w:rPr>
          <w:rFonts w:ascii="宋体" w:hAnsi="宋体" w:eastAsia="宋体"/>
          <w:szCs w:val="21"/>
        </w:rPr>
      </w:pPr>
      <w:r>
        <w:rPr>
          <w:rFonts w:hint="eastAsia" w:ascii="宋体" w:hAnsi="宋体" w:eastAsia="宋体"/>
        </w:rPr>
        <w:t>对样机进行累计作业时间不少于18h（偏差为+1min）的生产查定。</w:t>
      </w:r>
      <w:r>
        <w:rPr>
          <w:rFonts w:hint="eastAsia" w:ascii="宋体" w:hAnsi="宋体" w:eastAsia="宋体"/>
          <w:szCs w:val="21"/>
        </w:rPr>
        <w:t>记录作业时间、故障情况及排除时间。查定过程中不应发生导致机具功能完全丧失、危及作业、人身安全或重大经济损失的致命故障，及主要零部件或总成（如齿轮箱、机架主梁、悬挂架、侧板、主传动轴承座、刀辊、万向节传动轴等）损坏（碎裂、严重变形、开焊等）、报废，导致功能严重下降、难以正常作业的严重故障。按式（5）计算有效度（累计故障排除时间大于1h，按1h计算）。</w:t>
      </w:r>
    </w:p>
    <w:p>
      <w:pPr>
        <w:pStyle w:val="57"/>
        <w:ind w:firstLine="420"/>
      </w:pPr>
      <w:r>
        <w:rPr>
          <w:rFonts w:hint="eastAsia"/>
        </w:rPr>
        <w:t>生产查定过程中如果累计故障排除时间大于1h，或者发生上述致命故障或严重故障时，则生产查定不再继续进行。</w:t>
      </w:r>
    </w:p>
    <w:p>
      <w:pPr>
        <w:pStyle w:val="57"/>
        <w:ind w:firstLine="0" w:firstLineChars="0"/>
        <w:jc w:val="center"/>
        <w:rPr>
          <w:rFonts w:hAnsi="宋体"/>
        </w:rPr>
      </w:pPr>
      <w:r>
        <w:rPr>
          <w:position w:val="-32"/>
        </w:rPr>
        <w:object>
          <v:shape id="_x0000_i1030" o:spt="75" type="#_x0000_t75" style="height:35.25pt;width:90.75pt;" o:ole="t"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0" r:id="rId28">
            <o:LockedField>false</o:LockedField>
          </o:OLEObject>
        </w:object>
      </w:r>
      <w:r>
        <w:rPr>
          <w:rFonts w:hint="eastAsia"/>
        </w:rPr>
        <w:t xml:space="preserve">   </w:t>
      </w:r>
      <w:r>
        <w:rPr>
          <w:rFonts w:hint="eastAsia" w:hAnsi="宋体"/>
        </w:rPr>
        <w:t>…………………………………(5)</w:t>
      </w:r>
    </w:p>
    <w:p>
      <w:pPr>
        <w:pStyle w:val="57"/>
        <w:ind w:firstLine="420"/>
        <w:jc w:val="left"/>
        <w:rPr>
          <w:rFonts w:hAnsi="宋体"/>
          <w:szCs w:val="21"/>
        </w:rPr>
      </w:pPr>
      <w:r>
        <w:rPr>
          <w:rFonts w:hint="eastAsia" w:hAnsi="宋体"/>
          <w:szCs w:val="21"/>
        </w:rPr>
        <w:t>式中：</w:t>
      </w:r>
    </w:p>
    <w:p>
      <w:pPr>
        <w:pStyle w:val="57"/>
        <w:ind w:firstLine="420"/>
        <w:rPr>
          <w:rFonts w:hAnsi="宋体"/>
          <w:szCs w:val="21"/>
        </w:rPr>
      </w:pPr>
      <w:r>
        <w:rPr>
          <w:rFonts w:hint="eastAsia" w:hAnsi="宋体"/>
          <w:i/>
          <w:szCs w:val="21"/>
        </w:rPr>
        <w:t>K</w:t>
      </w:r>
      <w:r>
        <w:rPr>
          <w:rFonts w:hint="eastAsia" w:hAnsi="宋体"/>
          <w:i/>
          <w:szCs w:val="21"/>
          <w:vertAlign w:val="subscript"/>
        </w:rPr>
        <w:t xml:space="preserve">    </w:t>
      </w:r>
      <w:r>
        <w:rPr>
          <w:rFonts w:hAnsi="宋体"/>
          <w:bCs/>
        </w:rPr>
        <w:t>——</w:t>
      </w:r>
      <w:r>
        <w:rPr>
          <w:rFonts w:hint="eastAsia" w:hAnsi="宋体"/>
          <w:szCs w:val="21"/>
        </w:rPr>
        <w:t>有效度，用百分数表示；</w:t>
      </w:r>
    </w:p>
    <w:p>
      <w:pPr>
        <w:pStyle w:val="57"/>
        <w:ind w:firstLine="420"/>
        <w:rPr>
          <w:rFonts w:hAnsi="宋体"/>
          <w:szCs w:val="21"/>
        </w:rPr>
      </w:pPr>
      <w:r>
        <w:rPr>
          <w:rFonts w:hint="eastAsia" w:hAnsi="宋体"/>
          <w:i/>
          <w:szCs w:val="21"/>
        </w:rPr>
        <w:t>t</w:t>
      </w:r>
      <w:r>
        <w:rPr>
          <w:rFonts w:hint="eastAsia" w:hAnsi="宋体"/>
          <w:i/>
          <w:szCs w:val="21"/>
          <w:vertAlign w:val="subscript"/>
        </w:rPr>
        <w:t xml:space="preserve">z   </w:t>
      </w:r>
      <w:r>
        <w:rPr>
          <w:rFonts w:hAnsi="宋体"/>
          <w:bCs/>
        </w:rPr>
        <w:t>——</w:t>
      </w:r>
      <w:r>
        <w:rPr>
          <w:rFonts w:hint="eastAsia" w:hAnsi="宋体"/>
          <w:bCs/>
        </w:rPr>
        <w:t>样机的累计</w:t>
      </w:r>
      <w:r>
        <w:rPr>
          <w:rFonts w:hint="eastAsia" w:hAnsi="宋体"/>
          <w:szCs w:val="21"/>
        </w:rPr>
        <w:t>作业时间，单位为小时（h）；</w:t>
      </w:r>
    </w:p>
    <w:p>
      <w:pPr>
        <w:pStyle w:val="57"/>
        <w:ind w:firstLine="420"/>
        <w:rPr>
          <w:rFonts w:hAnsi="宋体"/>
        </w:rPr>
      </w:pPr>
      <w:r>
        <w:rPr>
          <w:rFonts w:hint="eastAsia" w:hAnsi="宋体"/>
          <w:i/>
          <w:szCs w:val="21"/>
        </w:rPr>
        <w:t>t</w:t>
      </w:r>
      <w:r>
        <w:rPr>
          <w:rFonts w:hint="eastAsia" w:hAnsi="宋体"/>
          <w:i/>
          <w:szCs w:val="21"/>
          <w:vertAlign w:val="subscript"/>
        </w:rPr>
        <w:t xml:space="preserve">g   </w:t>
      </w:r>
      <w:r>
        <w:rPr>
          <w:rFonts w:hAnsi="宋体"/>
          <w:bCs/>
        </w:rPr>
        <w:t>——</w:t>
      </w:r>
      <w:r>
        <w:rPr>
          <w:rFonts w:hint="eastAsia" w:hAnsi="宋体"/>
          <w:bCs/>
        </w:rPr>
        <w:t>样机的累计</w:t>
      </w:r>
      <w:r>
        <w:rPr>
          <w:rFonts w:hint="eastAsia" w:hAnsi="宋体"/>
          <w:szCs w:val="21"/>
        </w:rPr>
        <w:t>故障排除时间，单位为小时（h）</w:t>
      </w:r>
      <w:r>
        <w:rPr>
          <w:rFonts w:hint="eastAsia" w:hAnsi="宋体"/>
        </w:rPr>
        <w:t>。</w:t>
      </w:r>
    </w:p>
    <w:p>
      <w:pPr>
        <w:pStyle w:val="91"/>
        <w:numPr>
          <w:ilvl w:val="4"/>
          <w:numId w:val="1"/>
        </w:numPr>
        <w:spacing w:beforeLines="50" w:afterLines="50"/>
        <w:ind w:left="0"/>
        <w:rPr>
          <w:rFonts w:ascii="黑体" w:hAnsi="黑体"/>
        </w:rPr>
      </w:pPr>
      <w:r>
        <w:rPr>
          <w:rFonts w:hint="eastAsia" w:ascii="黑体" w:hAnsi="黑体"/>
        </w:rPr>
        <w:t>用户满意度</w:t>
      </w:r>
    </w:p>
    <w:p>
      <w:pPr>
        <w:pStyle w:val="91"/>
        <w:numPr>
          <w:ilvl w:val="0"/>
          <w:numId w:val="0"/>
        </w:numPr>
        <w:ind w:firstLine="420" w:firstLineChars="200"/>
      </w:pPr>
      <w:r>
        <w:rPr>
          <w:rFonts w:hint="eastAsia" w:ascii="宋体" w:hAnsi="宋体" w:eastAsia="宋体"/>
          <w:bCs/>
        </w:rPr>
        <w:t>用户满意度调查和用户适用性意见调查同时进行，调查内容见附录B。未调查到的用户满意度情况按“差”计算，故障情况按发生致命故障处理。按式（6）计算用户满意度S。</w:t>
      </w:r>
    </w:p>
    <w:p>
      <w:pPr>
        <w:pStyle w:val="57"/>
        <w:ind w:firstLine="0" w:firstLineChars="0"/>
        <w:jc w:val="center"/>
      </w:pPr>
      <w:r>
        <w:rPr>
          <w:position w:val="-28"/>
        </w:rPr>
        <w:object>
          <v:shape id="_x0000_i1031" o:spt="75" type="#_x0000_t75" style="height:33.75pt;width:78.75pt;" o:ole="t"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31" r:id="rId30">
            <o:LockedField>false</o:LockedField>
          </o:OLEObject>
        </w:object>
      </w:r>
      <w:r>
        <w:rPr>
          <w:rFonts w:hint="eastAsia"/>
        </w:rPr>
        <w:t xml:space="preserve">     ………………………………</w:t>
      </w:r>
      <w:r>
        <w:rPr>
          <w:rFonts w:hint="eastAsia" w:hAnsi="宋体"/>
        </w:rPr>
        <w:t>(</w:t>
      </w:r>
      <w:r>
        <w:rPr>
          <w:rFonts w:hint="eastAsia"/>
        </w:rPr>
        <w:t>6）</w:t>
      </w:r>
    </w:p>
    <w:p>
      <w:pPr>
        <w:pStyle w:val="57"/>
        <w:ind w:firstLine="420"/>
        <w:jc w:val="left"/>
      </w:pPr>
      <w:r>
        <w:rPr>
          <w:rFonts w:hint="eastAsia"/>
        </w:rPr>
        <w:t>式中：</w:t>
      </w:r>
    </w:p>
    <w:p>
      <w:pPr>
        <w:pStyle w:val="57"/>
        <w:spacing w:line="360" w:lineRule="exact"/>
        <w:ind w:firstLine="420"/>
        <w:jc w:val="left"/>
        <w:rPr>
          <w:rFonts w:hAnsi="宋体"/>
        </w:rPr>
      </w:pPr>
      <w:r>
        <w:rPr>
          <w:rFonts w:hAnsi="宋体"/>
          <w:position w:val="-6"/>
        </w:rPr>
        <w:object>
          <v:shape id="_x0000_i1032" o:spt="75" type="#_x0000_t75" style="height:14.25pt;width:11.25pt;" o:ole="t"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32" r:id="rId32">
            <o:LockedField>false</o:LockedField>
          </o:OLEObject>
        </w:object>
      </w:r>
      <w:r>
        <w:rPr>
          <w:rFonts w:hint="eastAsia" w:hAnsi="宋体"/>
        </w:rPr>
        <w:t xml:space="preserve"> </w:t>
      </w:r>
      <w:r>
        <w:rPr>
          <w:rFonts w:hAnsi="宋体"/>
          <w:bCs/>
        </w:rPr>
        <w:t>——</w:t>
      </w:r>
      <w:r>
        <w:rPr>
          <w:rFonts w:hint="eastAsia" w:hAnsi="宋体"/>
        </w:rPr>
        <w:t>用户满意度(百分制)；</w:t>
      </w:r>
    </w:p>
    <w:p>
      <w:pPr>
        <w:pStyle w:val="57"/>
        <w:spacing w:line="360" w:lineRule="exact"/>
        <w:ind w:firstLine="420"/>
        <w:jc w:val="left"/>
        <w:rPr>
          <w:rFonts w:hAnsi="宋体"/>
        </w:rPr>
      </w:pPr>
      <w:r>
        <w:rPr>
          <w:rFonts w:hAnsi="宋体"/>
          <w:position w:val="-6"/>
        </w:rPr>
        <w:object>
          <v:shape id="_x0000_i1033" o:spt="75" type="#_x0000_t75" style="height:11.25pt;width:12.75pt;" o:ole="t" filled="f" o:preferrelative="t" stroked="f" coordsize="21600,21600">
            <v:path/>
            <v:fill on="f" focussize="0,0"/>
            <v:stroke on="f" joinstyle="miter"/>
            <v:imagedata r:id="rId35" o:title=""/>
            <o:lock v:ext="edit" aspectratio="t"/>
            <w10:wrap type="none"/>
            <w10:anchorlock/>
          </v:shape>
          <o:OLEObject Type="Embed" ProgID="Equation.3" ShapeID="_x0000_i1033" DrawAspect="Content" ObjectID="_1468075733" r:id="rId34">
            <o:LockedField>false</o:LockedField>
          </o:OLEObject>
        </w:object>
      </w:r>
      <w:r>
        <w:rPr>
          <w:rFonts w:hint="eastAsia" w:hAnsi="宋体"/>
        </w:rPr>
        <w:t xml:space="preserve"> </w:t>
      </w:r>
      <w:r>
        <w:rPr>
          <w:rFonts w:hAnsi="宋体"/>
          <w:bCs/>
        </w:rPr>
        <w:t>——</w:t>
      </w:r>
      <w:r>
        <w:rPr>
          <w:rFonts w:hint="eastAsia" w:hAnsi="宋体"/>
        </w:rPr>
        <w:t>调查的用户数；</w:t>
      </w:r>
    </w:p>
    <w:p>
      <w:pPr>
        <w:pStyle w:val="57"/>
        <w:spacing w:line="360" w:lineRule="exact"/>
        <w:ind w:firstLine="420"/>
        <w:rPr>
          <w:rFonts w:hAnsi="宋体"/>
        </w:rPr>
      </w:pPr>
      <w:r>
        <w:rPr>
          <w:rFonts w:hAnsi="宋体"/>
          <w:position w:val="-12"/>
        </w:rPr>
        <w:object>
          <v:shape id="_x0000_i1034" o:spt="75" type="#_x0000_t75" style="height:18pt;width:11.25pt;" o:ole="t" filled="f" o:preferrelative="t" stroked="f" coordsize="21600,21600">
            <v:path/>
            <v:fill on="f" focussize="0,0"/>
            <v:stroke on="f" joinstyle="miter"/>
            <v:imagedata r:id="rId37" o:title=""/>
            <o:lock v:ext="edit" aspectratio="t"/>
            <w10:wrap type="none"/>
            <w10:anchorlock/>
          </v:shape>
          <o:OLEObject Type="Embed" ProgID="Equation.3" ShapeID="_x0000_i1034" DrawAspect="Content" ObjectID="_1468075734" r:id="rId36">
            <o:LockedField>false</o:LockedField>
          </o:OLEObject>
        </w:object>
      </w:r>
      <w:r>
        <w:rPr>
          <w:rFonts w:hint="eastAsia" w:hAnsi="宋体"/>
        </w:rPr>
        <w:t xml:space="preserve"> </w:t>
      </w:r>
      <w:r>
        <w:rPr>
          <w:rFonts w:hAnsi="宋体"/>
          <w:bCs/>
        </w:rPr>
        <w:t>——</w:t>
      </w:r>
      <w:r>
        <w:rPr>
          <w:rFonts w:hint="eastAsia" w:hAnsi="宋体"/>
        </w:rPr>
        <w:t>第i个用户赋予的满意度分值。</w:t>
      </w:r>
    </w:p>
    <w:p>
      <w:pPr>
        <w:pStyle w:val="60"/>
        <w:numPr>
          <w:ilvl w:val="3"/>
          <w:numId w:val="1"/>
        </w:numPr>
        <w:spacing w:beforeLines="50" w:afterLines="50"/>
        <w:ind w:left="0"/>
      </w:pPr>
      <w:r>
        <w:rPr>
          <w:rFonts w:hint="eastAsia"/>
        </w:rPr>
        <w:t>判定规则</w:t>
      </w:r>
    </w:p>
    <w:p>
      <w:pPr>
        <w:pStyle w:val="91"/>
        <w:numPr>
          <w:ilvl w:val="0"/>
          <w:numId w:val="0"/>
        </w:numPr>
        <w:ind w:firstLine="420" w:firstLineChars="200"/>
        <w:rPr>
          <w:rFonts w:ascii="宋体" w:hAnsi="宋体" w:eastAsia="宋体"/>
          <w:bCs/>
        </w:rPr>
      </w:pPr>
      <w:r>
        <w:rPr>
          <w:rFonts w:hint="eastAsia" w:ascii="宋体" w:hAnsi="宋体" w:eastAsia="宋体"/>
          <w:bCs/>
        </w:rPr>
        <w:t>有效度K不小于98%，用户满意度S不小于80分，且生产查定和用户调查中未发生本大纲4.4.2.1所述的严重故障、致命故障时，可靠性评价结论为符合大纲要求；否则，可靠性评价结论为不符合大纲要求。</w:t>
      </w:r>
    </w:p>
    <w:p>
      <w:pPr>
        <w:pStyle w:val="61"/>
        <w:numPr>
          <w:ilvl w:val="2"/>
          <w:numId w:val="1"/>
        </w:numPr>
        <w:spacing w:beforeLines="50" w:afterLines="50"/>
        <w:ind w:left="0"/>
      </w:pPr>
      <w:bookmarkStart w:id="56" w:name="_Toc448953060"/>
      <w:bookmarkStart w:id="57" w:name="_Toc530470702"/>
      <w:r>
        <w:rPr>
          <w:rFonts w:hint="eastAsia"/>
        </w:rPr>
        <w:t>综合</w:t>
      </w:r>
      <w:bookmarkEnd w:id="56"/>
      <w:bookmarkStart w:id="58" w:name="_Toc446602035"/>
      <w:r>
        <w:rPr>
          <w:rFonts w:hint="eastAsia"/>
        </w:rPr>
        <w:t>判定规则</w:t>
      </w:r>
      <w:bookmarkEnd w:id="57"/>
      <w:bookmarkEnd w:id="58"/>
    </w:p>
    <w:p>
      <w:pPr>
        <w:pStyle w:val="60"/>
        <w:numPr>
          <w:ilvl w:val="3"/>
          <w:numId w:val="1"/>
        </w:numPr>
        <w:ind w:left="0"/>
        <w:rPr>
          <w:rFonts w:ascii="宋体" w:eastAsia="宋体"/>
        </w:rPr>
      </w:pPr>
      <w:bookmarkStart w:id="59" w:name="_Toc173331690"/>
      <w:r>
        <w:rPr>
          <w:rFonts w:hint="eastAsia" w:ascii="宋体" w:eastAsia="宋体"/>
        </w:rPr>
        <w:t>产品一致性检查、安全性评价、</w:t>
      </w:r>
      <w:bookmarkStart w:id="60" w:name="_Toc383139256"/>
      <w:r>
        <w:rPr>
          <w:rFonts w:hint="eastAsia" w:ascii="宋体" w:hAnsi="宋体" w:eastAsia="宋体"/>
          <w:szCs w:val="21"/>
        </w:rPr>
        <w:t>适用性评价</w:t>
      </w:r>
      <w:bookmarkEnd w:id="60"/>
      <w:r>
        <w:rPr>
          <w:rFonts w:hint="eastAsia" w:ascii="宋体" w:eastAsia="宋体"/>
        </w:rPr>
        <w:t>、可靠性评价</w:t>
      </w:r>
      <w:bookmarkEnd w:id="59"/>
      <w:r>
        <w:rPr>
          <w:rFonts w:hint="eastAsia" w:ascii="宋体" w:eastAsia="宋体"/>
        </w:rPr>
        <w:t>为一级指标，其包含的各检查项目为二级指标。指标分级与要求见表7。</w:t>
      </w:r>
    </w:p>
    <w:p>
      <w:pPr>
        <w:pStyle w:val="100"/>
        <w:ind w:left="0"/>
      </w:pPr>
      <w:r>
        <w:rPr>
          <w:rFonts w:hint="eastAsia"/>
        </w:rPr>
        <w:t>初次鉴定综合判定表</w:t>
      </w:r>
    </w:p>
    <w:tbl>
      <w:tblPr>
        <w:tblStyle w:val="33"/>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41"/>
        <w:gridCol w:w="568"/>
        <w:gridCol w:w="2368"/>
        <w:gridCol w:w="567"/>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tcBorders>
              <w:top w:val="single" w:color="auto" w:sz="8" w:space="0"/>
              <w:left w:val="single" w:color="auto" w:sz="8" w:space="0"/>
            </w:tcBorders>
            <w:vAlign w:val="center"/>
          </w:tcPr>
          <w:p>
            <w:pPr>
              <w:pStyle w:val="57"/>
              <w:ind w:left="1260" w:firstLine="0" w:firstLineChars="0"/>
              <w:jc w:val="center"/>
              <w:rPr>
                <w:rFonts w:hAnsi="宋体"/>
                <w:bCs/>
                <w:sz w:val="18"/>
                <w:szCs w:val="18"/>
              </w:rPr>
            </w:pPr>
            <w:r>
              <w:rPr>
                <w:rFonts w:hint="eastAsia" w:hAnsi="宋体"/>
                <w:bCs/>
                <w:sz w:val="18"/>
                <w:szCs w:val="18"/>
              </w:rPr>
              <w:t>一级指标</w:t>
            </w:r>
          </w:p>
        </w:tc>
        <w:tc>
          <w:tcPr>
            <w:tcW w:w="7266" w:type="dxa"/>
            <w:gridSpan w:val="4"/>
            <w:tcBorders>
              <w:top w:val="single" w:color="auto" w:sz="8" w:space="0"/>
              <w:righ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tcBorders>
              <w:lef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项目</w:t>
            </w: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序号</w:t>
            </w:r>
          </w:p>
        </w:tc>
        <w:tc>
          <w:tcPr>
            <w:tcW w:w="2368" w:type="dxa"/>
            <w:vAlign w:val="center"/>
          </w:tcPr>
          <w:p>
            <w:pPr>
              <w:pStyle w:val="57"/>
              <w:ind w:firstLine="0" w:firstLineChars="0"/>
              <w:jc w:val="center"/>
              <w:rPr>
                <w:rFonts w:hAnsi="宋体"/>
                <w:bCs/>
                <w:sz w:val="18"/>
                <w:szCs w:val="18"/>
              </w:rPr>
            </w:pPr>
            <w:r>
              <w:rPr>
                <w:rFonts w:hint="eastAsia" w:hAnsi="宋体"/>
                <w:bCs/>
                <w:sz w:val="18"/>
                <w:szCs w:val="18"/>
              </w:rPr>
              <w:t>项  目</w:t>
            </w:r>
          </w:p>
        </w:tc>
        <w:tc>
          <w:tcPr>
            <w:tcW w:w="567" w:type="dxa"/>
            <w:vAlign w:val="center"/>
          </w:tcPr>
          <w:p>
            <w:pPr>
              <w:pStyle w:val="57"/>
              <w:ind w:firstLine="0" w:firstLineChars="0"/>
              <w:jc w:val="center"/>
              <w:rPr>
                <w:rFonts w:hAnsi="宋体"/>
                <w:bCs/>
                <w:sz w:val="18"/>
                <w:szCs w:val="18"/>
              </w:rPr>
            </w:pPr>
            <w:r>
              <w:rPr>
                <w:rFonts w:hint="eastAsia" w:hAnsi="宋体"/>
                <w:bCs/>
                <w:sz w:val="18"/>
                <w:szCs w:val="18"/>
              </w:rPr>
              <w:t>单位</w:t>
            </w:r>
          </w:p>
        </w:tc>
        <w:tc>
          <w:tcPr>
            <w:tcW w:w="3763" w:type="dxa"/>
            <w:tcBorders>
              <w:righ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tcBorders>
              <w:lef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一致性检查</w:t>
            </w: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1</w:t>
            </w:r>
          </w:p>
        </w:tc>
        <w:tc>
          <w:tcPr>
            <w:tcW w:w="2368" w:type="dxa"/>
            <w:vAlign w:val="center"/>
          </w:tcPr>
          <w:p>
            <w:pPr>
              <w:pStyle w:val="57"/>
              <w:ind w:firstLine="0" w:firstLineChars="0"/>
              <w:jc w:val="left"/>
              <w:rPr>
                <w:rFonts w:hAnsi="宋体"/>
                <w:bCs/>
                <w:sz w:val="18"/>
                <w:szCs w:val="18"/>
              </w:rPr>
            </w:pPr>
            <w:r>
              <w:rPr>
                <w:rFonts w:hint="eastAsia" w:hAnsi="宋体"/>
                <w:bCs/>
                <w:sz w:val="18"/>
                <w:szCs w:val="18"/>
              </w:rPr>
              <w:t>检查项目见表2</w:t>
            </w:r>
          </w:p>
        </w:tc>
        <w:tc>
          <w:tcPr>
            <w:tcW w:w="567"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763" w:type="dxa"/>
            <w:tcBorders>
              <w:righ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符合表2要求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restart"/>
            <w:tcBorders>
              <w:lef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安全性评价</w:t>
            </w: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1</w:t>
            </w:r>
          </w:p>
        </w:tc>
        <w:tc>
          <w:tcPr>
            <w:tcW w:w="2368" w:type="dxa"/>
            <w:vAlign w:val="center"/>
          </w:tcPr>
          <w:p>
            <w:pPr>
              <w:pStyle w:val="57"/>
              <w:ind w:firstLine="0" w:firstLineChars="0"/>
              <w:jc w:val="left"/>
              <w:rPr>
                <w:rFonts w:hAnsi="宋体"/>
                <w:bCs/>
                <w:sz w:val="18"/>
                <w:szCs w:val="18"/>
              </w:rPr>
            </w:pPr>
            <w:r>
              <w:rPr>
                <w:rFonts w:hint="eastAsia" w:hAnsi="宋体"/>
                <w:bCs/>
                <w:sz w:val="18"/>
                <w:szCs w:val="18"/>
              </w:rPr>
              <w:t>安全防护</w:t>
            </w:r>
          </w:p>
        </w:tc>
        <w:tc>
          <w:tcPr>
            <w:tcW w:w="567"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763" w:type="dxa"/>
            <w:tcBorders>
              <w:righ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符合本大纲第4.2.1的要求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continue"/>
            <w:tcBorders>
              <w:left w:val="single" w:color="auto" w:sz="8" w:space="0"/>
            </w:tcBorders>
            <w:vAlign w:val="center"/>
          </w:tcPr>
          <w:p>
            <w:pPr>
              <w:pStyle w:val="57"/>
              <w:ind w:firstLine="0" w:firstLineChars="0"/>
              <w:jc w:val="center"/>
              <w:rPr>
                <w:rFonts w:hAnsi="宋体"/>
                <w:bCs/>
                <w:sz w:val="18"/>
                <w:szCs w:val="18"/>
              </w:rPr>
            </w:pP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2</w:t>
            </w:r>
          </w:p>
        </w:tc>
        <w:tc>
          <w:tcPr>
            <w:tcW w:w="2368" w:type="dxa"/>
            <w:vAlign w:val="center"/>
          </w:tcPr>
          <w:p>
            <w:pPr>
              <w:pStyle w:val="57"/>
              <w:ind w:firstLine="0" w:firstLineChars="0"/>
              <w:jc w:val="left"/>
              <w:rPr>
                <w:rFonts w:hAnsi="宋体"/>
                <w:bCs/>
                <w:sz w:val="18"/>
                <w:szCs w:val="18"/>
              </w:rPr>
            </w:pPr>
            <w:r>
              <w:rPr>
                <w:rFonts w:hint="eastAsia" w:hAnsi="宋体"/>
                <w:bCs/>
                <w:sz w:val="18"/>
                <w:szCs w:val="18"/>
              </w:rPr>
              <w:t>安全信息</w:t>
            </w:r>
          </w:p>
        </w:tc>
        <w:tc>
          <w:tcPr>
            <w:tcW w:w="567" w:type="dxa"/>
            <w:vAlign w:val="center"/>
          </w:tcPr>
          <w:p>
            <w:pPr>
              <w:jc w:val="center"/>
              <w:rPr>
                <w:rFonts w:ascii="宋体" w:hAnsi="宋体"/>
                <w:bCs/>
                <w:sz w:val="18"/>
                <w:szCs w:val="18"/>
              </w:rPr>
            </w:pPr>
            <w:r>
              <w:rPr>
                <w:rFonts w:hint="eastAsia" w:ascii="宋体" w:hAnsi="宋体"/>
                <w:bCs/>
                <w:sz w:val="18"/>
                <w:szCs w:val="18"/>
              </w:rPr>
              <w:t>/</w:t>
            </w:r>
          </w:p>
        </w:tc>
        <w:tc>
          <w:tcPr>
            <w:tcW w:w="3763" w:type="dxa"/>
            <w:tcBorders>
              <w:right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符合本大纲第4.2.2的要求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restart"/>
            <w:tcBorders>
              <w:left w:val="single" w:color="auto" w:sz="8" w:space="0"/>
            </w:tcBorders>
            <w:vAlign w:val="center"/>
          </w:tcPr>
          <w:p>
            <w:pPr>
              <w:pStyle w:val="57"/>
              <w:adjustRightInd w:val="0"/>
              <w:snapToGrid w:val="0"/>
              <w:ind w:firstLine="0" w:firstLineChars="0"/>
              <w:jc w:val="center"/>
              <w:rPr>
                <w:rFonts w:hAnsi="宋体"/>
                <w:bCs/>
                <w:sz w:val="18"/>
                <w:szCs w:val="18"/>
              </w:rPr>
            </w:pPr>
            <w:r>
              <w:rPr>
                <w:rFonts w:hint="eastAsia" w:hAnsi="宋体"/>
                <w:bCs/>
                <w:sz w:val="18"/>
                <w:szCs w:val="18"/>
              </w:rPr>
              <w:t>适用性评价</w:t>
            </w: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1</w:t>
            </w:r>
          </w:p>
        </w:tc>
        <w:tc>
          <w:tcPr>
            <w:tcW w:w="2368" w:type="dxa"/>
            <w:vAlign w:val="center"/>
          </w:tcPr>
          <w:p>
            <w:pPr>
              <w:rPr>
                <w:rFonts w:ascii="宋体" w:hAnsi="宋体"/>
                <w:sz w:val="18"/>
                <w:szCs w:val="18"/>
              </w:rPr>
            </w:pPr>
            <w:r>
              <w:rPr>
                <w:rFonts w:hint="eastAsia"/>
                <w:sz w:val="18"/>
                <w:szCs w:val="18"/>
              </w:rPr>
              <w:t>作业性能</w:t>
            </w:r>
          </w:p>
        </w:tc>
        <w:tc>
          <w:tcPr>
            <w:tcW w:w="567" w:type="dxa"/>
            <w:vAlign w:val="center"/>
          </w:tcPr>
          <w:p>
            <w:pPr>
              <w:pStyle w:val="57"/>
              <w:ind w:firstLine="0" w:firstLineChars="0"/>
              <w:jc w:val="center"/>
              <w:rPr>
                <w:rFonts w:hAnsi="宋体"/>
                <w:sz w:val="18"/>
                <w:szCs w:val="18"/>
              </w:rPr>
            </w:pPr>
            <w:r>
              <w:rPr>
                <w:rFonts w:hint="eastAsia" w:hAnsi="宋体"/>
                <w:sz w:val="18"/>
                <w:szCs w:val="18"/>
              </w:rPr>
              <w:t>/</w:t>
            </w:r>
          </w:p>
        </w:tc>
        <w:tc>
          <w:tcPr>
            <w:tcW w:w="3763" w:type="dxa"/>
            <w:tcBorders>
              <w:right w:val="single" w:color="auto" w:sz="8" w:space="0"/>
            </w:tcBorders>
            <w:vAlign w:val="center"/>
          </w:tcPr>
          <w:p>
            <w:pPr>
              <w:jc w:val="center"/>
              <w:rPr>
                <w:rFonts w:ascii="宋体" w:hAnsi="宋体"/>
                <w:sz w:val="18"/>
                <w:szCs w:val="18"/>
              </w:rPr>
            </w:pPr>
            <w:r>
              <w:rPr>
                <w:rFonts w:ascii="宋体" w:hAnsi="宋体"/>
                <w:sz w:val="18"/>
                <w:szCs w:val="18"/>
              </w:rPr>
              <w:t>符合表</w:t>
            </w:r>
            <w:r>
              <w:rPr>
                <w:rFonts w:hint="eastAsia" w:ascii="宋体" w:hAnsi="宋体"/>
                <w:sz w:val="18"/>
                <w:szCs w:val="18"/>
              </w:rPr>
              <w:t>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continue"/>
            <w:tcBorders>
              <w:left w:val="single" w:color="auto" w:sz="8" w:space="0"/>
            </w:tcBorders>
            <w:vAlign w:val="center"/>
          </w:tcPr>
          <w:p>
            <w:pPr>
              <w:pStyle w:val="57"/>
              <w:adjustRightInd w:val="0"/>
              <w:snapToGrid w:val="0"/>
              <w:ind w:firstLine="0" w:firstLineChars="0"/>
              <w:jc w:val="center"/>
              <w:rPr>
                <w:rFonts w:hAnsi="宋体"/>
                <w:bCs/>
                <w:sz w:val="18"/>
                <w:szCs w:val="18"/>
              </w:rPr>
            </w:pPr>
          </w:p>
        </w:tc>
        <w:tc>
          <w:tcPr>
            <w:tcW w:w="568" w:type="dxa"/>
            <w:vAlign w:val="center"/>
          </w:tcPr>
          <w:p>
            <w:pPr>
              <w:adjustRightInd w:val="0"/>
              <w:snapToGrid w:val="0"/>
              <w:jc w:val="center"/>
              <w:rPr>
                <w:rFonts w:ascii="宋体" w:hAnsi="宋体"/>
                <w:bCs/>
                <w:sz w:val="18"/>
                <w:szCs w:val="18"/>
              </w:rPr>
            </w:pPr>
            <w:r>
              <w:rPr>
                <w:rFonts w:hint="eastAsia" w:ascii="宋体" w:hAnsi="宋体"/>
                <w:bCs/>
                <w:sz w:val="18"/>
                <w:szCs w:val="18"/>
              </w:rPr>
              <w:t>2</w:t>
            </w:r>
          </w:p>
        </w:tc>
        <w:tc>
          <w:tcPr>
            <w:tcW w:w="2368" w:type="dxa"/>
            <w:vAlign w:val="center"/>
          </w:tcPr>
          <w:p>
            <w:pPr>
              <w:adjustRightInd w:val="0"/>
              <w:snapToGrid w:val="0"/>
              <w:jc w:val="left"/>
              <w:rPr>
                <w:rFonts w:ascii="宋体" w:hAnsi="宋体"/>
                <w:bCs/>
                <w:sz w:val="18"/>
                <w:szCs w:val="18"/>
              </w:rPr>
            </w:pPr>
            <w:r>
              <w:rPr>
                <w:rFonts w:hint="eastAsia" w:ascii="宋体" w:hAnsi="宋体"/>
                <w:bCs/>
                <w:sz w:val="18"/>
                <w:szCs w:val="18"/>
              </w:rPr>
              <w:t>适用性用户意见</w:t>
            </w:r>
          </w:p>
        </w:tc>
        <w:tc>
          <w:tcPr>
            <w:tcW w:w="567" w:type="dxa"/>
            <w:vAlign w:val="center"/>
          </w:tcPr>
          <w:p>
            <w:pPr>
              <w:ind w:left="148" w:hanging="147" w:hangingChars="82"/>
              <w:jc w:val="center"/>
              <w:rPr>
                <w:rFonts w:ascii="宋体" w:hAnsi="宋体"/>
                <w:bCs/>
                <w:sz w:val="18"/>
                <w:szCs w:val="18"/>
              </w:rPr>
            </w:pPr>
            <w:r>
              <w:rPr>
                <w:rFonts w:hint="eastAsia" w:ascii="宋体" w:hAnsi="宋体"/>
                <w:bCs/>
                <w:sz w:val="18"/>
                <w:szCs w:val="18"/>
              </w:rPr>
              <w:t>/</w:t>
            </w:r>
          </w:p>
        </w:tc>
        <w:tc>
          <w:tcPr>
            <w:tcW w:w="3763" w:type="dxa"/>
            <w:tcBorders>
              <w:right w:val="single" w:color="auto" w:sz="8" w:space="0"/>
            </w:tcBorders>
            <w:vAlign w:val="center"/>
          </w:tcPr>
          <w:p>
            <w:pPr>
              <w:adjustRightInd w:val="0"/>
              <w:snapToGrid w:val="0"/>
              <w:jc w:val="center"/>
              <w:rPr>
                <w:rFonts w:ascii="宋体" w:hAnsi="宋体"/>
                <w:bCs/>
                <w:sz w:val="18"/>
                <w:szCs w:val="18"/>
              </w:rPr>
            </w:pPr>
            <w:r>
              <w:rPr>
                <w:rFonts w:ascii="宋体" w:hAnsi="宋体"/>
                <w:sz w:val="18"/>
                <w:szCs w:val="18"/>
              </w:rPr>
              <w:t>符合表</w:t>
            </w:r>
            <w:r>
              <w:rPr>
                <w:rFonts w:hint="eastAsia" w:ascii="宋体" w:hAnsi="宋体"/>
                <w:sz w:val="18"/>
                <w:szCs w:val="18"/>
              </w:rPr>
              <w:t>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restart"/>
            <w:tcBorders>
              <w:left w:val="single" w:color="auto" w:sz="8" w:space="0"/>
            </w:tcBorders>
            <w:vAlign w:val="center"/>
          </w:tcPr>
          <w:p>
            <w:pPr>
              <w:pStyle w:val="57"/>
              <w:adjustRightInd w:val="0"/>
              <w:snapToGrid w:val="0"/>
              <w:ind w:firstLine="0" w:firstLineChars="0"/>
              <w:jc w:val="center"/>
              <w:rPr>
                <w:rFonts w:hAnsi="宋体"/>
                <w:bCs/>
                <w:sz w:val="18"/>
                <w:szCs w:val="18"/>
              </w:rPr>
            </w:pPr>
            <w:r>
              <w:rPr>
                <w:rFonts w:hint="eastAsia" w:hAnsi="宋体"/>
                <w:bCs/>
                <w:sz w:val="18"/>
                <w:szCs w:val="18"/>
              </w:rPr>
              <w:t>可靠性评价</w:t>
            </w: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1</w:t>
            </w:r>
          </w:p>
        </w:tc>
        <w:tc>
          <w:tcPr>
            <w:tcW w:w="2368" w:type="dxa"/>
            <w:vAlign w:val="center"/>
          </w:tcPr>
          <w:p>
            <w:pPr>
              <w:adjustRightInd w:val="0"/>
              <w:snapToGrid w:val="0"/>
              <w:jc w:val="left"/>
              <w:rPr>
                <w:rFonts w:ascii="宋体" w:hAnsi="宋体"/>
                <w:bCs/>
                <w:sz w:val="18"/>
                <w:szCs w:val="18"/>
              </w:rPr>
            </w:pPr>
            <w:r>
              <w:rPr>
                <w:rFonts w:hint="eastAsia" w:ascii="宋体" w:hAnsi="宋体"/>
                <w:bCs/>
                <w:sz w:val="18"/>
                <w:szCs w:val="18"/>
              </w:rPr>
              <w:t>有效度</w:t>
            </w:r>
          </w:p>
        </w:tc>
        <w:tc>
          <w:tcPr>
            <w:tcW w:w="567" w:type="dxa"/>
            <w:vAlign w:val="center"/>
          </w:tcPr>
          <w:p>
            <w:pPr>
              <w:jc w:val="center"/>
              <w:rPr>
                <w:rFonts w:ascii="宋体" w:hAnsi="宋体"/>
                <w:bCs/>
                <w:sz w:val="18"/>
                <w:szCs w:val="18"/>
              </w:rPr>
            </w:pPr>
            <w:r>
              <w:rPr>
                <w:rFonts w:hint="eastAsia" w:ascii="宋体" w:hAnsi="宋体"/>
                <w:bCs/>
                <w:sz w:val="18"/>
                <w:szCs w:val="18"/>
              </w:rPr>
              <w:t>/</w:t>
            </w:r>
          </w:p>
        </w:tc>
        <w:tc>
          <w:tcPr>
            <w:tcW w:w="3763" w:type="dxa"/>
            <w:tcBorders>
              <w:right w:val="single" w:color="auto" w:sz="8" w:space="0"/>
            </w:tcBorders>
            <w:vAlign w:val="center"/>
          </w:tcPr>
          <w:p>
            <w:pPr>
              <w:adjustRightInd w:val="0"/>
              <w:snapToGrid w:val="0"/>
              <w:jc w:val="center"/>
              <w:rPr>
                <w:rFonts w:ascii="宋体" w:hAnsi="宋体"/>
                <w:bCs/>
                <w:sz w:val="18"/>
                <w:szCs w:val="18"/>
              </w:rPr>
            </w:pPr>
            <w:r>
              <w:rPr>
                <w:rFonts w:hint="eastAsia" w:ascii="宋体" w:hAnsi="宋体"/>
                <w:bCs/>
                <w:sz w:val="18"/>
                <w:szCs w:val="18"/>
              </w:rPr>
              <w:t xml:space="preserve">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continue"/>
            <w:tcBorders>
              <w:left w:val="single" w:color="auto" w:sz="8" w:space="0"/>
            </w:tcBorders>
            <w:vAlign w:val="center"/>
          </w:tcPr>
          <w:p>
            <w:pPr>
              <w:pStyle w:val="57"/>
              <w:adjustRightInd w:val="0"/>
              <w:snapToGrid w:val="0"/>
              <w:ind w:firstLine="0" w:firstLineChars="0"/>
              <w:rPr>
                <w:rFonts w:hAnsi="宋体"/>
                <w:bCs/>
                <w:sz w:val="18"/>
                <w:szCs w:val="18"/>
              </w:rPr>
            </w:pPr>
          </w:p>
        </w:tc>
        <w:tc>
          <w:tcPr>
            <w:tcW w:w="568" w:type="dxa"/>
            <w:vAlign w:val="center"/>
          </w:tcPr>
          <w:p>
            <w:pPr>
              <w:pStyle w:val="57"/>
              <w:ind w:firstLine="0" w:firstLineChars="0"/>
              <w:jc w:val="center"/>
              <w:rPr>
                <w:rFonts w:hAnsi="宋体"/>
                <w:bCs/>
                <w:sz w:val="18"/>
                <w:szCs w:val="18"/>
              </w:rPr>
            </w:pPr>
            <w:r>
              <w:rPr>
                <w:rFonts w:hint="eastAsia" w:hAnsi="宋体"/>
                <w:bCs/>
                <w:sz w:val="18"/>
                <w:szCs w:val="18"/>
              </w:rPr>
              <w:t>2</w:t>
            </w:r>
          </w:p>
        </w:tc>
        <w:tc>
          <w:tcPr>
            <w:tcW w:w="2368" w:type="dxa"/>
            <w:vAlign w:val="center"/>
          </w:tcPr>
          <w:p>
            <w:pPr>
              <w:adjustRightInd w:val="0"/>
              <w:snapToGrid w:val="0"/>
              <w:jc w:val="left"/>
              <w:rPr>
                <w:rFonts w:ascii="宋体" w:hAnsi="宋体"/>
                <w:bCs/>
                <w:sz w:val="18"/>
                <w:szCs w:val="18"/>
              </w:rPr>
            </w:pPr>
            <w:r>
              <w:rPr>
                <w:rFonts w:hint="eastAsia" w:ascii="宋体" w:hAnsi="宋体"/>
                <w:bCs/>
                <w:sz w:val="18"/>
                <w:szCs w:val="18"/>
              </w:rPr>
              <w:t>用户满意度</w:t>
            </w:r>
          </w:p>
        </w:tc>
        <w:tc>
          <w:tcPr>
            <w:tcW w:w="567" w:type="dxa"/>
            <w:vAlign w:val="center"/>
          </w:tcPr>
          <w:p>
            <w:pPr>
              <w:jc w:val="center"/>
              <w:rPr>
                <w:rFonts w:ascii="宋体" w:hAnsi="宋体"/>
                <w:bCs/>
                <w:sz w:val="18"/>
                <w:szCs w:val="18"/>
              </w:rPr>
            </w:pPr>
            <w:r>
              <w:rPr>
                <w:rFonts w:hint="eastAsia" w:ascii="宋体" w:hAnsi="宋体"/>
                <w:bCs/>
                <w:sz w:val="18"/>
                <w:szCs w:val="18"/>
              </w:rPr>
              <w:t>/</w:t>
            </w:r>
          </w:p>
        </w:tc>
        <w:tc>
          <w:tcPr>
            <w:tcW w:w="3763" w:type="dxa"/>
            <w:tcBorders>
              <w:right w:val="single" w:color="auto" w:sz="8" w:space="0"/>
            </w:tcBorders>
            <w:vAlign w:val="center"/>
          </w:tcPr>
          <w:p>
            <w:pPr>
              <w:adjustRightInd w:val="0"/>
              <w:snapToGrid w:val="0"/>
              <w:jc w:val="center"/>
              <w:rPr>
                <w:rFonts w:ascii="宋体" w:hAnsi="宋体"/>
                <w:bCs/>
                <w:sz w:val="18"/>
                <w:szCs w:val="18"/>
              </w:rPr>
            </w:pPr>
            <w:r>
              <w:rPr>
                <w:rFonts w:hint="eastAsia" w:ascii="宋体" w:hAnsi="宋体"/>
                <w:bCs/>
                <w:sz w:val="18"/>
                <w:szCs w:val="18"/>
              </w:rPr>
              <w:t xml:space="preserve">   ≥80分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rPr>
        <w:tc>
          <w:tcPr>
            <w:tcW w:w="1941" w:type="dxa"/>
            <w:vMerge w:val="continue"/>
            <w:tcBorders>
              <w:left w:val="single" w:color="auto" w:sz="8" w:space="0"/>
              <w:bottom w:val="single" w:color="auto" w:sz="8" w:space="0"/>
            </w:tcBorders>
            <w:vAlign w:val="center"/>
          </w:tcPr>
          <w:p>
            <w:pPr>
              <w:pStyle w:val="57"/>
              <w:adjustRightInd w:val="0"/>
              <w:snapToGrid w:val="0"/>
              <w:ind w:firstLine="0" w:firstLineChars="0"/>
              <w:rPr>
                <w:rFonts w:hAnsi="宋体"/>
                <w:bCs/>
                <w:sz w:val="18"/>
                <w:szCs w:val="18"/>
              </w:rPr>
            </w:pPr>
          </w:p>
        </w:tc>
        <w:tc>
          <w:tcPr>
            <w:tcW w:w="568" w:type="dxa"/>
            <w:tcBorders>
              <w:bottom w:val="single" w:color="auto" w:sz="8" w:space="0"/>
            </w:tcBorders>
            <w:vAlign w:val="center"/>
          </w:tcPr>
          <w:p>
            <w:pPr>
              <w:pStyle w:val="57"/>
              <w:ind w:firstLine="0" w:firstLineChars="0"/>
              <w:jc w:val="center"/>
              <w:rPr>
                <w:rFonts w:hAnsi="宋体"/>
                <w:bCs/>
                <w:sz w:val="18"/>
                <w:szCs w:val="18"/>
              </w:rPr>
            </w:pPr>
            <w:r>
              <w:rPr>
                <w:rFonts w:hint="eastAsia" w:hAnsi="宋体"/>
                <w:bCs/>
                <w:sz w:val="18"/>
                <w:szCs w:val="18"/>
              </w:rPr>
              <w:t>3</w:t>
            </w:r>
          </w:p>
        </w:tc>
        <w:tc>
          <w:tcPr>
            <w:tcW w:w="2368" w:type="dxa"/>
            <w:tcBorders>
              <w:bottom w:val="single" w:color="auto" w:sz="8" w:space="0"/>
            </w:tcBorders>
            <w:vAlign w:val="center"/>
          </w:tcPr>
          <w:p>
            <w:pPr>
              <w:adjustRightInd w:val="0"/>
              <w:snapToGrid w:val="0"/>
              <w:jc w:val="left"/>
              <w:rPr>
                <w:rFonts w:ascii="宋体" w:hAnsi="宋体"/>
                <w:bCs/>
                <w:sz w:val="18"/>
                <w:szCs w:val="18"/>
              </w:rPr>
            </w:pPr>
            <w:r>
              <w:rPr>
                <w:rFonts w:hint="eastAsia" w:ascii="宋体" w:hAnsi="宋体"/>
                <w:bCs/>
                <w:sz w:val="18"/>
                <w:szCs w:val="18"/>
              </w:rPr>
              <w:t>故障情况</w:t>
            </w:r>
          </w:p>
        </w:tc>
        <w:tc>
          <w:tcPr>
            <w:tcW w:w="567" w:type="dxa"/>
            <w:tcBorders>
              <w:bottom w:val="single" w:color="auto" w:sz="8" w:space="0"/>
            </w:tcBorders>
            <w:vAlign w:val="center"/>
          </w:tcPr>
          <w:p>
            <w:pPr>
              <w:ind w:left="148" w:hanging="147" w:hangingChars="82"/>
              <w:jc w:val="center"/>
              <w:rPr>
                <w:rFonts w:ascii="宋体" w:hAnsi="宋体"/>
                <w:bCs/>
                <w:sz w:val="18"/>
                <w:szCs w:val="18"/>
              </w:rPr>
            </w:pPr>
            <w:r>
              <w:rPr>
                <w:rFonts w:hint="eastAsia" w:ascii="宋体" w:hAnsi="宋体"/>
                <w:bCs/>
                <w:sz w:val="18"/>
                <w:szCs w:val="18"/>
              </w:rPr>
              <w:t>/</w:t>
            </w:r>
          </w:p>
        </w:tc>
        <w:tc>
          <w:tcPr>
            <w:tcW w:w="3763" w:type="dxa"/>
            <w:tcBorders>
              <w:bottom w:val="single" w:color="auto" w:sz="8" w:space="0"/>
              <w:right w:val="single" w:color="auto" w:sz="8" w:space="0"/>
            </w:tcBorders>
            <w:vAlign w:val="center"/>
          </w:tcPr>
          <w:p>
            <w:pPr>
              <w:pStyle w:val="25"/>
              <w:adjustRightInd w:val="0"/>
              <w:snapToGrid w:val="0"/>
              <w:jc w:val="left"/>
              <w:rPr>
                <w:rFonts w:ascii="宋体" w:hAnsi="宋体"/>
                <w:bCs/>
              </w:rPr>
            </w:pPr>
            <w:r>
              <w:rPr>
                <w:rFonts w:hint="eastAsia" w:ascii="宋体" w:hAnsi="宋体"/>
                <w:bCs/>
              </w:rPr>
              <w:t>在生产查定和用户调查中均未发生严重故障、致命故障</w:t>
            </w:r>
          </w:p>
        </w:tc>
      </w:tr>
    </w:tbl>
    <w:p>
      <w:pPr>
        <w:pStyle w:val="60"/>
        <w:numPr>
          <w:ilvl w:val="3"/>
          <w:numId w:val="1"/>
        </w:numPr>
        <w:ind w:left="0"/>
        <w:rPr>
          <w:rFonts w:ascii="宋体" w:hAnsi="宋体" w:eastAsia="宋体"/>
          <w:szCs w:val="21"/>
        </w:rPr>
      </w:pPr>
      <w:r>
        <w:rPr>
          <w:rFonts w:hint="eastAsia" w:ascii="宋体" w:eastAsia="宋体"/>
        </w:rPr>
        <w:t>一级指标</w:t>
      </w:r>
      <w:r>
        <w:rPr>
          <w:rFonts w:hint="eastAsia" w:ascii="宋体" w:hAnsi="宋体" w:eastAsia="宋体"/>
          <w:szCs w:val="21"/>
        </w:rPr>
        <w:t>均符合大纲要求时，推广鉴定结论为通过；否则，推广鉴定结论为不通过。</w:t>
      </w:r>
    </w:p>
    <w:p>
      <w:pPr>
        <w:pStyle w:val="58"/>
        <w:numPr>
          <w:ilvl w:val="1"/>
          <w:numId w:val="1"/>
        </w:numPr>
        <w:spacing w:beforeLines="100" w:afterLines="100"/>
      </w:pPr>
      <w:bookmarkStart w:id="61" w:name="_Toc530470703"/>
      <w:bookmarkStart w:id="62" w:name="_Toc446602036"/>
      <w:r>
        <w:rPr>
          <w:rFonts w:hint="eastAsia"/>
        </w:rPr>
        <w:t>产品变更</w:t>
      </w:r>
      <w:bookmarkEnd w:id="61"/>
      <w:bookmarkEnd w:id="62"/>
    </w:p>
    <w:p>
      <w:pPr>
        <w:pStyle w:val="61"/>
        <w:numPr>
          <w:ilvl w:val="2"/>
          <w:numId w:val="1"/>
        </w:numPr>
        <w:ind w:left="0"/>
      </w:pPr>
      <w:bookmarkStart w:id="63" w:name="_Toc446602037"/>
      <w:bookmarkStart w:id="64" w:name="_Toc447784144"/>
      <w:bookmarkStart w:id="65" w:name="_Toc447784356"/>
      <w:bookmarkStart w:id="66" w:name="_Toc448392278"/>
      <w:bookmarkStart w:id="67" w:name="_Toc448953063"/>
      <w:bookmarkStart w:id="68" w:name="_Toc449710331"/>
      <w:bookmarkStart w:id="69" w:name="_Toc452967314"/>
      <w:bookmarkStart w:id="70" w:name="_Toc453059728"/>
      <w:bookmarkStart w:id="71" w:name="_Toc524548700"/>
      <w:bookmarkStart w:id="72" w:name="_Toc528920419"/>
      <w:bookmarkStart w:id="73" w:name="_Toc530470704"/>
      <w:r>
        <w:rPr>
          <w:rFonts w:hint="eastAsia" w:ascii="宋体" w:hAnsi="宋体" w:eastAsia="宋体"/>
        </w:rPr>
        <w:t>通过推广鉴定的产品，在证书有效期内其产品结构和特征参数变化情形、变化幅度和要求见表8。</w:t>
      </w:r>
      <w:bookmarkEnd w:id="63"/>
      <w:bookmarkEnd w:id="64"/>
      <w:bookmarkEnd w:id="65"/>
      <w:bookmarkEnd w:id="66"/>
      <w:bookmarkEnd w:id="67"/>
      <w:bookmarkEnd w:id="68"/>
      <w:bookmarkEnd w:id="69"/>
      <w:bookmarkEnd w:id="70"/>
      <w:bookmarkEnd w:id="71"/>
      <w:bookmarkEnd w:id="72"/>
      <w:bookmarkEnd w:id="73"/>
      <w:bookmarkStart w:id="74" w:name="_Toc524548701"/>
      <w:bookmarkEnd w:id="74"/>
      <w:bookmarkStart w:id="75" w:name="_Toc524548702"/>
      <w:bookmarkEnd w:id="75"/>
      <w:bookmarkStart w:id="76" w:name="_Toc524548703"/>
      <w:bookmarkEnd w:id="76"/>
      <w:bookmarkStart w:id="77" w:name="_Toc524548704"/>
      <w:bookmarkEnd w:id="77"/>
      <w:bookmarkStart w:id="78" w:name="_Toc524548705"/>
      <w:bookmarkEnd w:id="78"/>
      <w:bookmarkStart w:id="79" w:name="_Toc524548706"/>
      <w:bookmarkEnd w:id="79"/>
    </w:p>
    <w:p>
      <w:pPr>
        <w:pStyle w:val="100"/>
        <w:spacing w:beforeLines="50"/>
        <w:ind w:left="0"/>
      </w:pPr>
      <w:r>
        <w:rPr>
          <w:rFonts w:hint="eastAsia"/>
        </w:rPr>
        <w:t>产品结构和特征参数的变化情形、变化幅度和要求</w:t>
      </w:r>
    </w:p>
    <w:tbl>
      <w:tblPr>
        <w:tblStyle w:val="33"/>
        <w:tblW w:w="935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409"/>
        <w:gridCol w:w="1701"/>
        <w:gridCol w:w="1984"/>
        <w:gridCol w:w="1847"/>
        <w:gridCol w:w="1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76" w:type="dxa"/>
            <w:vAlign w:val="center"/>
          </w:tcPr>
          <w:p>
            <w:pPr>
              <w:adjustRightInd w:val="0"/>
              <w:snapToGrid w:val="0"/>
              <w:jc w:val="center"/>
              <w:rPr>
                <w:rFonts w:ascii="宋体" w:hAnsi="宋体"/>
                <w:sz w:val="18"/>
                <w:szCs w:val="18"/>
              </w:rPr>
            </w:pPr>
            <w:r>
              <w:rPr>
                <w:rFonts w:hint="eastAsia" w:ascii="宋体" w:hAnsi="宋体" w:cs="黑体"/>
                <w:sz w:val="18"/>
                <w:szCs w:val="18"/>
              </w:rPr>
              <w:t>序号</w:t>
            </w:r>
          </w:p>
        </w:tc>
        <w:tc>
          <w:tcPr>
            <w:tcW w:w="3110" w:type="dxa"/>
            <w:gridSpan w:val="2"/>
            <w:vAlign w:val="center"/>
          </w:tcPr>
          <w:p>
            <w:pPr>
              <w:adjustRightInd w:val="0"/>
              <w:snapToGrid w:val="0"/>
              <w:rPr>
                <w:rFonts w:ascii="宋体" w:hAnsi="宋体"/>
                <w:sz w:val="18"/>
                <w:szCs w:val="18"/>
              </w:rPr>
            </w:pPr>
            <w:r>
              <w:rPr>
                <w:rFonts w:hint="eastAsia" w:ascii="宋体" w:hAnsi="宋体" w:cs="黑体"/>
                <w:sz w:val="18"/>
                <w:szCs w:val="18"/>
              </w:rPr>
              <w:t xml:space="preserve">            项目</w:t>
            </w:r>
          </w:p>
        </w:tc>
        <w:tc>
          <w:tcPr>
            <w:tcW w:w="1984" w:type="dxa"/>
            <w:vAlign w:val="center"/>
          </w:tcPr>
          <w:p>
            <w:pPr>
              <w:adjustRightInd w:val="0"/>
              <w:snapToGrid w:val="0"/>
              <w:jc w:val="center"/>
              <w:rPr>
                <w:rFonts w:ascii="宋体" w:hAnsi="宋体" w:cs="黑体"/>
                <w:sz w:val="18"/>
                <w:szCs w:val="18"/>
              </w:rPr>
            </w:pPr>
            <w:r>
              <w:rPr>
                <w:rFonts w:hint="eastAsia" w:ascii="宋体" w:hAnsi="宋体" w:cs="黑体"/>
                <w:sz w:val="18"/>
                <w:szCs w:val="18"/>
              </w:rPr>
              <w:t>变化情形</w:t>
            </w:r>
          </w:p>
        </w:tc>
        <w:tc>
          <w:tcPr>
            <w:tcW w:w="1847" w:type="dxa"/>
            <w:vAlign w:val="center"/>
          </w:tcPr>
          <w:p>
            <w:pPr>
              <w:jc w:val="center"/>
              <w:rPr>
                <w:rFonts w:ascii="宋体" w:hAnsi="宋体" w:cs="黑体"/>
                <w:sz w:val="18"/>
                <w:szCs w:val="18"/>
              </w:rPr>
            </w:pPr>
            <w:r>
              <w:rPr>
                <w:rFonts w:hint="eastAsia" w:ascii="宋体" w:hAnsi="宋体" w:cs="黑体"/>
                <w:sz w:val="18"/>
                <w:szCs w:val="18"/>
              </w:rPr>
              <w:t>变化幅度和要求</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检查方法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1</w:t>
            </w:r>
          </w:p>
        </w:tc>
        <w:tc>
          <w:tcPr>
            <w:tcW w:w="3110" w:type="dxa"/>
            <w:gridSpan w:val="2"/>
            <w:vAlign w:val="center"/>
          </w:tcPr>
          <w:p>
            <w:pPr>
              <w:rPr>
                <w:rFonts w:ascii="宋体" w:hAnsi="宋体"/>
                <w:sz w:val="18"/>
                <w:szCs w:val="18"/>
              </w:rPr>
            </w:pPr>
            <w:r>
              <w:rPr>
                <w:rFonts w:hint="eastAsia" w:ascii="宋体" w:hAnsi="宋体"/>
                <w:sz w:val="18"/>
                <w:szCs w:val="18"/>
              </w:rPr>
              <w:t>型号名称</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2</w:t>
            </w:r>
          </w:p>
        </w:tc>
        <w:tc>
          <w:tcPr>
            <w:tcW w:w="3110" w:type="dxa"/>
            <w:gridSpan w:val="2"/>
            <w:vAlign w:val="center"/>
          </w:tcPr>
          <w:p>
            <w:pPr>
              <w:rPr>
                <w:rFonts w:ascii="宋体" w:hAnsi="宋体"/>
                <w:sz w:val="18"/>
                <w:szCs w:val="18"/>
              </w:rPr>
            </w:pPr>
            <w:r>
              <w:rPr>
                <w:rFonts w:hint="eastAsia" w:ascii="宋体" w:hAnsi="宋体"/>
                <w:sz w:val="18"/>
                <w:szCs w:val="18"/>
              </w:rPr>
              <w:t>工作状态外形尺寸(长×宽×高)</w:t>
            </w:r>
          </w:p>
        </w:tc>
        <w:tc>
          <w:tcPr>
            <w:tcW w:w="1984" w:type="dxa"/>
            <w:vAlign w:val="center"/>
          </w:tcPr>
          <w:p>
            <w:pPr>
              <w:jc w:val="center"/>
              <w:rPr>
                <w:rFonts w:ascii="宋体" w:hAnsi="宋体"/>
                <w:sz w:val="18"/>
                <w:szCs w:val="18"/>
              </w:rPr>
            </w:pPr>
            <w:r>
              <w:rPr>
                <w:rFonts w:hint="eastAsia" w:ascii="宋体" w:hAnsi="宋体"/>
                <w:spacing w:val="20"/>
                <w:sz w:val="18"/>
                <w:szCs w:val="18"/>
              </w:rPr>
              <w:t>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变化幅度≤10%</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3</w:t>
            </w:r>
          </w:p>
        </w:tc>
        <w:tc>
          <w:tcPr>
            <w:tcW w:w="3110" w:type="dxa"/>
            <w:gridSpan w:val="2"/>
            <w:vAlign w:val="center"/>
          </w:tcPr>
          <w:p>
            <w:pPr>
              <w:rPr>
                <w:rFonts w:ascii="宋体" w:hAnsi="宋体"/>
                <w:sz w:val="18"/>
                <w:szCs w:val="18"/>
              </w:rPr>
            </w:pPr>
            <w:r>
              <w:rPr>
                <w:rFonts w:hint="eastAsia" w:ascii="宋体" w:hAnsi="宋体"/>
                <w:sz w:val="18"/>
                <w:szCs w:val="18"/>
              </w:rPr>
              <w:t>工作幅宽</w:t>
            </w:r>
          </w:p>
        </w:tc>
        <w:tc>
          <w:tcPr>
            <w:tcW w:w="1984" w:type="dxa"/>
            <w:vAlign w:val="center"/>
          </w:tcPr>
          <w:p>
            <w:pPr>
              <w:jc w:val="center"/>
              <w:rPr>
                <w:rFonts w:ascii="宋体" w:hAnsi="宋体"/>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adjustRightInd w:val="0"/>
              <w:snapToGrid w:val="0"/>
              <w:jc w:val="center"/>
              <w:rPr>
                <w:rFonts w:ascii="宋体" w:hAnsi="宋体" w:cs="黑体"/>
                <w:sz w:val="18"/>
                <w:szCs w:val="18"/>
              </w:rPr>
            </w:pPr>
            <w:r>
              <w:rPr>
                <w:rFonts w:hint="eastAsia" w:ascii="宋体" w:hAnsi="宋体" w:cs="黑体"/>
                <w:sz w:val="18"/>
                <w:szCs w:val="18"/>
              </w:rPr>
              <w:t>4</w:t>
            </w:r>
          </w:p>
        </w:tc>
        <w:tc>
          <w:tcPr>
            <w:tcW w:w="3110" w:type="dxa"/>
            <w:gridSpan w:val="2"/>
            <w:vAlign w:val="center"/>
          </w:tcPr>
          <w:p>
            <w:pPr>
              <w:rPr>
                <w:rFonts w:ascii="宋体" w:hAnsi="宋体" w:cs="黑体"/>
                <w:sz w:val="18"/>
                <w:szCs w:val="18"/>
              </w:rPr>
            </w:pPr>
            <w:r>
              <w:rPr>
                <w:rFonts w:ascii="宋体" w:hAnsi="宋体" w:cs="黑体"/>
                <w:sz w:val="18"/>
                <w:szCs w:val="18"/>
              </w:rPr>
              <w:t>捡拾方式</w:t>
            </w:r>
            <w:r>
              <w:rPr>
                <w:rFonts w:hint="eastAsia" w:ascii="宋体" w:hAnsi="宋体" w:cs="黑体"/>
                <w:sz w:val="18"/>
                <w:szCs w:val="18"/>
              </w:rPr>
              <w:t>（锤爪（片）、弹齿）</w:t>
            </w:r>
          </w:p>
        </w:tc>
        <w:tc>
          <w:tcPr>
            <w:tcW w:w="1984" w:type="dxa"/>
            <w:vAlign w:val="center"/>
          </w:tcPr>
          <w:p>
            <w:pPr>
              <w:jc w:val="center"/>
              <w:rPr>
                <w:rFonts w:ascii="宋体" w:hAnsi="宋体" w:cs="黑体"/>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cs="黑体"/>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5</w:t>
            </w:r>
          </w:p>
        </w:tc>
        <w:tc>
          <w:tcPr>
            <w:tcW w:w="3110" w:type="dxa"/>
            <w:gridSpan w:val="2"/>
            <w:vAlign w:val="center"/>
          </w:tcPr>
          <w:p>
            <w:pPr>
              <w:rPr>
                <w:rFonts w:ascii="宋体" w:hAnsi="宋体"/>
                <w:sz w:val="18"/>
                <w:szCs w:val="18"/>
              </w:rPr>
            </w:pPr>
            <w:r>
              <w:rPr>
                <w:rFonts w:hint="eastAsia" w:ascii="宋体" w:hAnsi="宋体"/>
                <w:sz w:val="18"/>
                <w:szCs w:val="18"/>
              </w:rPr>
              <w:t>捡拾器传动方式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6</w:t>
            </w:r>
          </w:p>
        </w:tc>
        <w:tc>
          <w:tcPr>
            <w:tcW w:w="3110" w:type="dxa"/>
            <w:gridSpan w:val="2"/>
            <w:vAlign w:val="center"/>
          </w:tcPr>
          <w:p>
            <w:pPr>
              <w:rPr>
                <w:sz w:val="18"/>
                <w:szCs w:val="18"/>
              </w:rPr>
            </w:pPr>
            <w:r>
              <w:rPr>
                <w:rFonts w:hint="eastAsia"/>
                <w:sz w:val="18"/>
                <w:szCs w:val="18"/>
              </w:rPr>
              <w:t>定刀数量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Merge w:val="restart"/>
            <w:vAlign w:val="center"/>
          </w:tcPr>
          <w:p>
            <w:pPr>
              <w:jc w:val="center"/>
              <w:rPr>
                <w:rFonts w:ascii="宋体" w:hAnsi="宋体"/>
                <w:sz w:val="18"/>
                <w:szCs w:val="18"/>
              </w:rPr>
            </w:pPr>
            <w:r>
              <w:rPr>
                <w:rFonts w:hint="eastAsia" w:ascii="宋体" w:hAnsi="宋体"/>
                <w:sz w:val="18"/>
                <w:szCs w:val="18"/>
              </w:rPr>
              <w:t>7</w:t>
            </w:r>
          </w:p>
        </w:tc>
        <w:tc>
          <w:tcPr>
            <w:tcW w:w="1409" w:type="dxa"/>
            <w:vMerge w:val="restart"/>
            <w:vAlign w:val="center"/>
          </w:tcPr>
          <w:p>
            <w:pPr>
              <w:rPr>
                <w:rFonts w:ascii="宋体" w:hAnsi="宋体"/>
                <w:sz w:val="18"/>
                <w:szCs w:val="18"/>
              </w:rPr>
            </w:pPr>
            <w:r>
              <w:rPr>
                <w:rFonts w:ascii="宋体" w:hAnsi="宋体"/>
                <w:sz w:val="18"/>
                <w:szCs w:val="18"/>
              </w:rPr>
              <w:t>水平输送搅龙</w:t>
            </w:r>
          </w:p>
        </w:tc>
        <w:tc>
          <w:tcPr>
            <w:tcW w:w="1701" w:type="dxa"/>
            <w:vAlign w:val="center"/>
          </w:tcPr>
          <w:p>
            <w:pPr>
              <w:rPr>
                <w:rFonts w:ascii="宋体" w:hAnsi="宋体"/>
                <w:sz w:val="18"/>
                <w:szCs w:val="18"/>
              </w:rPr>
            </w:pPr>
            <w:r>
              <w:rPr>
                <w:rFonts w:ascii="宋体" w:hAnsi="宋体"/>
                <w:sz w:val="18"/>
                <w:szCs w:val="18"/>
              </w:rPr>
              <w:t>数量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Merge w:val="continue"/>
            <w:vAlign w:val="center"/>
          </w:tcPr>
          <w:p>
            <w:pPr>
              <w:jc w:val="center"/>
              <w:rPr>
                <w:rFonts w:ascii="宋体" w:hAnsi="宋体"/>
                <w:sz w:val="18"/>
                <w:szCs w:val="18"/>
              </w:rPr>
            </w:pPr>
          </w:p>
        </w:tc>
        <w:tc>
          <w:tcPr>
            <w:tcW w:w="1409" w:type="dxa"/>
            <w:vMerge w:val="continue"/>
            <w:vAlign w:val="center"/>
          </w:tcPr>
          <w:p>
            <w:pPr>
              <w:rPr>
                <w:rFonts w:ascii="宋体" w:hAnsi="宋体"/>
                <w:sz w:val="18"/>
                <w:szCs w:val="18"/>
              </w:rPr>
            </w:pPr>
          </w:p>
        </w:tc>
        <w:tc>
          <w:tcPr>
            <w:tcW w:w="1701" w:type="dxa"/>
            <w:vAlign w:val="center"/>
          </w:tcPr>
          <w:p>
            <w:pPr>
              <w:rPr>
                <w:rFonts w:ascii="宋体" w:hAnsi="宋体"/>
                <w:sz w:val="18"/>
                <w:szCs w:val="18"/>
              </w:rPr>
            </w:pPr>
            <w:r>
              <w:rPr>
                <w:rFonts w:ascii="宋体" w:hAnsi="宋体"/>
                <w:sz w:val="18"/>
                <w:szCs w:val="18"/>
              </w:rPr>
              <w:t>传动方式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Merge w:val="continue"/>
            <w:vAlign w:val="center"/>
          </w:tcPr>
          <w:p>
            <w:pPr>
              <w:jc w:val="center"/>
              <w:rPr>
                <w:rFonts w:ascii="宋体" w:hAnsi="宋体"/>
                <w:sz w:val="18"/>
                <w:szCs w:val="18"/>
              </w:rPr>
            </w:pPr>
          </w:p>
        </w:tc>
        <w:tc>
          <w:tcPr>
            <w:tcW w:w="1409" w:type="dxa"/>
            <w:vMerge w:val="continue"/>
            <w:vAlign w:val="center"/>
          </w:tcPr>
          <w:p>
            <w:pPr>
              <w:rPr>
                <w:rFonts w:ascii="宋体" w:hAnsi="宋体"/>
                <w:sz w:val="18"/>
                <w:szCs w:val="18"/>
              </w:rPr>
            </w:pPr>
          </w:p>
        </w:tc>
        <w:tc>
          <w:tcPr>
            <w:tcW w:w="1701" w:type="dxa"/>
            <w:vAlign w:val="center"/>
          </w:tcPr>
          <w:p>
            <w:pPr>
              <w:rPr>
                <w:rFonts w:ascii="宋体" w:hAnsi="宋体"/>
                <w:sz w:val="18"/>
                <w:szCs w:val="18"/>
              </w:rPr>
            </w:pPr>
            <w:r>
              <w:rPr>
                <w:rFonts w:hint="eastAsia" w:ascii="宋体" w:hAnsi="宋体"/>
                <w:sz w:val="18"/>
                <w:szCs w:val="18"/>
              </w:rPr>
              <w:t>尺寸（长度×直径）</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变化幅度≤10%</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Merge w:val="restart"/>
            <w:vAlign w:val="center"/>
          </w:tcPr>
          <w:p>
            <w:pPr>
              <w:jc w:val="center"/>
              <w:rPr>
                <w:rFonts w:ascii="宋体" w:hAnsi="宋体"/>
                <w:sz w:val="18"/>
                <w:szCs w:val="18"/>
              </w:rPr>
            </w:pPr>
            <w:r>
              <w:rPr>
                <w:rFonts w:hint="eastAsia" w:ascii="宋体" w:hAnsi="宋体"/>
                <w:sz w:val="18"/>
                <w:szCs w:val="18"/>
              </w:rPr>
              <w:t>8</w:t>
            </w:r>
          </w:p>
        </w:tc>
        <w:tc>
          <w:tcPr>
            <w:tcW w:w="1409" w:type="dxa"/>
            <w:vMerge w:val="restart"/>
            <w:vAlign w:val="center"/>
          </w:tcPr>
          <w:p>
            <w:pPr>
              <w:rPr>
                <w:rFonts w:ascii="宋体" w:hAnsi="宋体"/>
                <w:sz w:val="18"/>
                <w:szCs w:val="18"/>
              </w:rPr>
            </w:pPr>
            <w:r>
              <w:rPr>
                <w:rFonts w:hint="eastAsia" w:ascii="宋体" w:hAnsi="宋体"/>
                <w:sz w:val="18"/>
                <w:szCs w:val="18"/>
              </w:rPr>
              <w:t>垂直喂入搅龙</w:t>
            </w:r>
          </w:p>
        </w:tc>
        <w:tc>
          <w:tcPr>
            <w:tcW w:w="1701" w:type="dxa"/>
            <w:vAlign w:val="center"/>
          </w:tcPr>
          <w:p>
            <w:pPr>
              <w:rPr>
                <w:rFonts w:ascii="宋体" w:hAnsi="宋体"/>
                <w:sz w:val="18"/>
                <w:szCs w:val="18"/>
              </w:rPr>
            </w:pPr>
            <w:r>
              <w:rPr>
                <w:rFonts w:ascii="宋体" w:hAnsi="宋体"/>
                <w:sz w:val="18"/>
                <w:szCs w:val="18"/>
              </w:rPr>
              <w:t>数量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Merge w:val="continue"/>
            <w:vAlign w:val="center"/>
          </w:tcPr>
          <w:p>
            <w:pPr>
              <w:jc w:val="center"/>
              <w:rPr>
                <w:rFonts w:ascii="宋体" w:hAnsi="宋体"/>
                <w:sz w:val="18"/>
                <w:szCs w:val="18"/>
              </w:rPr>
            </w:pPr>
          </w:p>
        </w:tc>
        <w:tc>
          <w:tcPr>
            <w:tcW w:w="1409" w:type="dxa"/>
            <w:vMerge w:val="continue"/>
            <w:vAlign w:val="center"/>
          </w:tcPr>
          <w:p>
            <w:pPr>
              <w:rPr>
                <w:rFonts w:ascii="宋体" w:hAnsi="宋体"/>
                <w:sz w:val="18"/>
                <w:szCs w:val="18"/>
              </w:rPr>
            </w:pPr>
          </w:p>
        </w:tc>
        <w:tc>
          <w:tcPr>
            <w:tcW w:w="1701" w:type="dxa"/>
            <w:vAlign w:val="center"/>
          </w:tcPr>
          <w:p>
            <w:pPr>
              <w:rPr>
                <w:rFonts w:ascii="宋体" w:hAnsi="宋体"/>
                <w:sz w:val="18"/>
                <w:szCs w:val="18"/>
              </w:rPr>
            </w:pPr>
            <w:r>
              <w:rPr>
                <w:rFonts w:ascii="宋体" w:hAnsi="宋体"/>
                <w:sz w:val="18"/>
                <w:szCs w:val="18"/>
              </w:rPr>
              <w:t>传动方式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Merge w:val="continue"/>
            <w:vAlign w:val="center"/>
          </w:tcPr>
          <w:p>
            <w:pPr>
              <w:jc w:val="center"/>
              <w:rPr>
                <w:rFonts w:ascii="宋体" w:hAnsi="宋体"/>
                <w:sz w:val="18"/>
                <w:szCs w:val="18"/>
              </w:rPr>
            </w:pPr>
          </w:p>
        </w:tc>
        <w:tc>
          <w:tcPr>
            <w:tcW w:w="1409" w:type="dxa"/>
            <w:vMerge w:val="continue"/>
            <w:vAlign w:val="center"/>
          </w:tcPr>
          <w:p>
            <w:pPr>
              <w:rPr>
                <w:rFonts w:ascii="宋体" w:hAnsi="宋体"/>
                <w:sz w:val="18"/>
                <w:szCs w:val="18"/>
              </w:rPr>
            </w:pPr>
          </w:p>
        </w:tc>
        <w:tc>
          <w:tcPr>
            <w:tcW w:w="1701" w:type="dxa"/>
            <w:vAlign w:val="center"/>
          </w:tcPr>
          <w:p>
            <w:pPr>
              <w:rPr>
                <w:rFonts w:ascii="宋体" w:hAnsi="宋体"/>
                <w:sz w:val="18"/>
                <w:szCs w:val="18"/>
              </w:rPr>
            </w:pPr>
            <w:r>
              <w:rPr>
                <w:rFonts w:hint="eastAsia" w:ascii="宋体" w:hAnsi="宋体"/>
                <w:sz w:val="18"/>
                <w:szCs w:val="18"/>
              </w:rPr>
              <w:t>尺寸（长度×直径）</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变化幅度≤10%</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9</w:t>
            </w:r>
          </w:p>
        </w:tc>
        <w:tc>
          <w:tcPr>
            <w:tcW w:w="3110" w:type="dxa"/>
            <w:gridSpan w:val="2"/>
            <w:vAlign w:val="center"/>
          </w:tcPr>
          <w:p>
            <w:pPr>
              <w:rPr>
                <w:rFonts w:ascii="宋体" w:hAnsi="宋体"/>
                <w:sz w:val="18"/>
                <w:szCs w:val="18"/>
              </w:rPr>
            </w:pPr>
            <w:r>
              <w:rPr>
                <w:rFonts w:hint="eastAsia" w:ascii="宋体" w:hAnsi="宋体"/>
                <w:sz w:val="18"/>
                <w:szCs w:val="18"/>
              </w:rPr>
              <w:t>镇压辊尺寸（长度×直径）</w:t>
            </w:r>
          </w:p>
        </w:tc>
        <w:tc>
          <w:tcPr>
            <w:tcW w:w="1984" w:type="dxa"/>
            <w:vAlign w:val="center"/>
          </w:tcPr>
          <w:p>
            <w:pPr>
              <w:jc w:val="center"/>
              <w:rPr>
                <w:rFonts w:ascii="宋体" w:hAnsi="宋体"/>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变化幅度≤10%</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10</w:t>
            </w:r>
          </w:p>
        </w:tc>
        <w:tc>
          <w:tcPr>
            <w:tcW w:w="3110" w:type="dxa"/>
            <w:gridSpan w:val="2"/>
            <w:vAlign w:val="center"/>
          </w:tcPr>
          <w:p>
            <w:pPr>
              <w:rPr>
                <w:rFonts w:ascii="宋体" w:hAnsi="宋体"/>
                <w:sz w:val="18"/>
                <w:szCs w:val="18"/>
              </w:rPr>
            </w:pPr>
            <w:r>
              <w:rPr>
                <w:rFonts w:hint="eastAsia" w:ascii="宋体" w:hAnsi="宋体"/>
                <w:sz w:val="18"/>
                <w:szCs w:val="18"/>
              </w:rPr>
              <w:t>配套动力范围</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76" w:type="dxa"/>
            <w:vAlign w:val="center"/>
          </w:tcPr>
          <w:p>
            <w:pPr>
              <w:jc w:val="center"/>
              <w:rPr>
                <w:rFonts w:ascii="宋体" w:hAnsi="宋体"/>
                <w:sz w:val="18"/>
                <w:szCs w:val="18"/>
              </w:rPr>
            </w:pPr>
            <w:r>
              <w:rPr>
                <w:rFonts w:hint="eastAsia" w:ascii="宋体" w:hAnsi="宋体"/>
                <w:sz w:val="18"/>
                <w:szCs w:val="18"/>
              </w:rPr>
              <w:t>11</w:t>
            </w:r>
          </w:p>
        </w:tc>
        <w:tc>
          <w:tcPr>
            <w:tcW w:w="3110" w:type="dxa"/>
            <w:gridSpan w:val="2"/>
            <w:vAlign w:val="center"/>
          </w:tcPr>
          <w:p>
            <w:pPr>
              <w:rPr>
                <w:rFonts w:ascii="宋体" w:hAnsi="宋体"/>
                <w:sz w:val="18"/>
                <w:szCs w:val="18"/>
              </w:rPr>
            </w:pPr>
            <w:r>
              <w:rPr>
                <w:rFonts w:hint="eastAsia" w:ascii="宋体" w:hAnsi="宋体"/>
                <w:sz w:val="18"/>
                <w:szCs w:val="18"/>
              </w:rPr>
              <w:t>与配套拖拉机联接方式</w:t>
            </w:r>
          </w:p>
        </w:tc>
        <w:tc>
          <w:tcPr>
            <w:tcW w:w="1984" w:type="dxa"/>
            <w:vAlign w:val="center"/>
          </w:tcPr>
          <w:p>
            <w:pPr>
              <w:jc w:val="center"/>
              <w:rPr>
                <w:rFonts w:ascii="宋体" w:hAnsi="宋体"/>
                <w:spacing w:val="20"/>
                <w:sz w:val="18"/>
                <w:szCs w:val="18"/>
              </w:rPr>
            </w:pPr>
            <w:r>
              <w:rPr>
                <w:rFonts w:hint="eastAsia" w:ascii="宋体" w:hAnsi="宋体"/>
                <w:spacing w:val="20"/>
                <w:sz w:val="18"/>
                <w:szCs w:val="18"/>
              </w:rPr>
              <w:t>不允许变化</w:t>
            </w:r>
          </w:p>
        </w:tc>
        <w:tc>
          <w:tcPr>
            <w:tcW w:w="1847" w:type="dxa"/>
            <w:vAlign w:val="center"/>
          </w:tcPr>
          <w:p>
            <w:pPr>
              <w:jc w:val="center"/>
              <w:rPr>
                <w:rFonts w:ascii="宋体" w:hAnsi="宋体"/>
                <w:spacing w:val="20"/>
                <w:sz w:val="18"/>
                <w:szCs w:val="18"/>
              </w:rPr>
            </w:pPr>
            <w:r>
              <w:rPr>
                <w:rFonts w:hint="eastAsia" w:ascii="宋体" w:hAnsi="宋体"/>
                <w:spacing w:val="20"/>
                <w:sz w:val="18"/>
                <w:szCs w:val="18"/>
              </w:rPr>
              <w:t>/</w:t>
            </w:r>
          </w:p>
        </w:tc>
        <w:tc>
          <w:tcPr>
            <w:tcW w:w="1842" w:type="dxa"/>
            <w:vAlign w:val="center"/>
          </w:tcPr>
          <w:p>
            <w:pPr>
              <w:jc w:val="center"/>
              <w:rPr>
                <w:rFonts w:ascii="宋体" w:hAnsi="宋体"/>
                <w:spacing w:val="20"/>
                <w:sz w:val="18"/>
                <w:szCs w:val="18"/>
              </w:rPr>
            </w:pPr>
            <w:r>
              <w:rPr>
                <w:rFonts w:hint="eastAsia" w:ascii="宋体" w:hAnsi="宋体"/>
                <w:spacing w:val="20"/>
                <w:sz w:val="18"/>
                <w:szCs w:val="18"/>
              </w:rPr>
              <w:t>/</w:t>
            </w:r>
          </w:p>
        </w:tc>
      </w:tr>
    </w:tbl>
    <w:p>
      <w:pPr>
        <w:pStyle w:val="61"/>
        <w:numPr>
          <w:ilvl w:val="2"/>
          <w:numId w:val="1"/>
        </w:numPr>
        <w:ind w:left="0"/>
        <w:rPr>
          <w:rFonts w:ascii="宋体" w:hAnsi="宋体" w:eastAsia="宋体"/>
        </w:rPr>
      </w:pPr>
      <w:bookmarkStart w:id="80" w:name="_Toc449708881"/>
      <w:bookmarkStart w:id="81" w:name="_Toc530470705"/>
      <w:bookmarkStart w:id="82" w:name="_Toc528920420"/>
      <w:bookmarkStart w:id="83" w:name="_Toc524548713"/>
      <w:bookmarkStart w:id="84" w:name="_Toc453059729"/>
      <w:bookmarkStart w:id="85" w:name="_Toc449709200"/>
      <w:bookmarkStart w:id="86" w:name="_Toc452967315"/>
      <w:bookmarkStart w:id="87" w:name="_Toc448950631"/>
      <w:bookmarkStart w:id="88" w:name="_Toc449710332"/>
      <w:bookmarkStart w:id="89" w:name="_Toc448953064"/>
      <w:bookmarkStart w:id="90" w:name="_Toc448392279"/>
      <w:bookmarkStart w:id="91" w:name="_Toc447784357"/>
      <w:bookmarkStart w:id="92" w:name="_Toc446602038"/>
      <w:bookmarkStart w:id="93" w:name="_Toc447784145"/>
      <w:r>
        <w:rPr>
          <w:rFonts w:hint="eastAsia" w:ascii="宋体" w:hAnsi="宋体" w:eastAsia="宋体"/>
        </w:rPr>
        <w:t>产品结构和特征参数的变更符合表5要求的，以及未列入表5的，企业自主变更并保存变更批准文件。</w:t>
      </w:r>
      <w:bookmarkEnd w:id="80"/>
      <w:bookmarkEnd w:id="81"/>
      <w:bookmarkEnd w:id="82"/>
      <w:bookmarkEnd w:id="83"/>
      <w:bookmarkEnd w:id="84"/>
      <w:bookmarkEnd w:id="85"/>
      <w:bookmarkEnd w:id="86"/>
      <w:bookmarkEnd w:id="87"/>
    </w:p>
    <w:p>
      <w:pPr>
        <w:pStyle w:val="61"/>
        <w:widowControl w:val="0"/>
        <w:numPr>
          <w:ilvl w:val="2"/>
          <w:numId w:val="1"/>
        </w:numPr>
        <w:ind w:left="0"/>
        <w:rPr>
          <w:rFonts w:ascii="宋体" w:hAnsi="宋体" w:eastAsia="宋体"/>
        </w:rPr>
      </w:pPr>
      <w:bookmarkStart w:id="94" w:name="_Toc530470706"/>
      <w:bookmarkStart w:id="95" w:name="_Toc453059730"/>
      <w:bookmarkStart w:id="96" w:name="_Toc524548714"/>
      <w:bookmarkStart w:id="97" w:name="_Toc528920421"/>
      <w:r>
        <w:rPr>
          <w:rFonts w:hint="eastAsia" w:ascii="宋体" w:hAnsi="宋体" w:eastAsia="宋体"/>
        </w:rPr>
        <w:t>因执行国家法律法规提出的新要求或强制性标准新要求而造成产品结构和特征参数变化，与表5要求不一致的，应申报变更确认。</w:t>
      </w:r>
      <w:bookmarkEnd w:id="94"/>
      <w:bookmarkEnd w:id="95"/>
      <w:bookmarkEnd w:id="96"/>
      <w:bookmarkEnd w:id="97"/>
    </w:p>
    <w:bookmarkEnd w:id="88"/>
    <w:bookmarkEnd w:id="89"/>
    <w:bookmarkEnd w:id="90"/>
    <w:bookmarkEnd w:id="91"/>
    <w:bookmarkEnd w:id="92"/>
    <w:bookmarkEnd w:id="93"/>
    <w:p>
      <w:pPr>
        <w:pStyle w:val="74"/>
        <w:numPr>
          <w:ilvl w:val="0"/>
          <w:numId w:val="0"/>
        </w:numPr>
        <w:spacing w:before="0" w:after="0"/>
      </w:pPr>
      <w:r>
        <w:rPr>
          <w:rFonts w:hAnsi="宋体"/>
        </w:rPr>
        <w:br w:type="page"/>
      </w:r>
      <w:bookmarkStart w:id="98" w:name="_Toc530470707"/>
      <w:r>
        <w:rPr>
          <w:rFonts w:hint="eastAsia"/>
        </w:rPr>
        <w:t>附  录  A</w:t>
      </w:r>
      <w:bookmarkEnd w:id="98"/>
    </w:p>
    <w:p>
      <w:pPr>
        <w:widowControl/>
        <w:jc w:val="center"/>
        <w:rPr>
          <w:rFonts w:ascii="黑体" w:hAnsi="宋体" w:eastAsia="黑体"/>
          <w:bCs/>
        </w:rPr>
      </w:pPr>
      <w:r>
        <w:rPr>
          <w:rFonts w:hint="eastAsia" w:ascii="黑体" w:eastAsia="黑体"/>
        </w:rPr>
        <w:t>（</w:t>
      </w:r>
      <w:r>
        <w:rPr>
          <w:rFonts w:hint="eastAsia" w:ascii="黑体" w:hAnsi="宋体" w:eastAsia="黑体"/>
          <w:bCs/>
        </w:rPr>
        <w:t>规范性附录）</w:t>
      </w:r>
    </w:p>
    <w:p>
      <w:pPr>
        <w:jc w:val="center"/>
        <w:rPr>
          <w:rFonts w:hAnsi="宋体"/>
          <w:b/>
          <w:bCs/>
          <w:szCs w:val="21"/>
        </w:rPr>
      </w:pPr>
      <w:r>
        <w:rPr>
          <w:rFonts w:hint="eastAsia" w:ascii="黑体" w:hAnsi="宋体" w:eastAsia="黑体"/>
          <w:bCs/>
          <w:szCs w:val="21"/>
        </w:rPr>
        <w:t>产品规格表</w:t>
      </w:r>
    </w:p>
    <w:tbl>
      <w:tblPr>
        <w:tblStyle w:val="33"/>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2268"/>
        <w:gridCol w:w="1276"/>
        <w:gridCol w:w="3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序号</w:t>
            </w:r>
          </w:p>
        </w:tc>
        <w:tc>
          <w:tcPr>
            <w:tcW w:w="3402" w:type="dxa"/>
            <w:gridSpan w:val="2"/>
            <w:vAlign w:val="center"/>
          </w:tcPr>
          <w:p>
            <w:pPr>
              <w:jc w:val="center"/>
              <w:rPr>
                <w:rFonts w:ascii="宋体" w:hAnsi="宋体"/>
                <w:szCs w:val="21"/>
              </w:rPr>
            </w:pPr>
            <w:r>
              <w:rPr>
                <w:rFonts w:hint="eastAsia" w:ascii="宋体" w:hAnsi="宋体"/>
                <w:szCs w:val="21"/>
              </w:rPr>
              <w:t>项目</w:t>
            </w:r>
          </w:p>
        </w:tc>
        <w:tc>
          <w:tcPr>
            <w:tcW w:w="1276" w:type="dxa"/>
            <w:vAlign w:val="center"/>
          </w:tcPr>
          <w:p>
            <w:pPr>
              <w:jc w:val="center"/>
              <w:rPr>
                <w:rFonts w:ascii="宋体" w:hAnsi="宋体"/>
                <w:szCs w:val="21"/>
              </w:rPr>
            </w:pPr>
            <w:r>
              <w:rPr>
                <w:rFonts w:hint="eastAsia"/>
                <w:szCs w:val="21"/>
              </w:rPr>
              <w:t>单位</w:t>
            </w:r>
          </w:p>
        </w:tc>
        <w:tc>
          <w:tcPr>
            <w:tcW w:w="3969" w:type="dxa"/>
            <w:vAlign w:val="center"/>
          </w:tcPr>
          <w:p>
            <w:pPr>
              <w:jc w:val="center"/>
              <w:rPr>
                <w:rFonts w:ascii="宋体" w:hAnsi="宋体"/>
                <w:spacing w:val="20"/>
                <w:szCs w:val="21"/>
              </w:rPr>
            </w:pPr>
            <w:r>
              <w:rPr>
                <w:rFonts w:hint="eastAsia"/>
                <w:szCs w:val="21"/>
              </w:rPr>
              <w:t>设计值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1</w:t>
            </w:r>
          </w:p>
        </w:tc>
        <w:tc>
          <w:tcPr>
            <w:tcW w:w="3402" w:type="dxa"/>
            <w:gridSpan w:val="2"/>
            <w:vAlign w:val="center"/>
          </w:tcPr>
          <w:p>
            <w:pPr>
              <w:rPr>
                <w:rFonts w:ascii="宋体" w:hAnsi="宋体"/>
                <w:szCs w:val="21"/>
              </w:rPr>
            </w:pPr>
            <w:r>
              <w:rPr>
                <w:rFonts w:hint="eastAsia" w:ascii="宋体" w:hAnsi="宋体"/>
                <w:szCs w:val="21"/>
              </w:rPr>
              <w:t>型号名称</w:t>
            </w:r>
          </w:p>
        </w:tc>
        <w:tc>
          <w:tcPr>
            <w:tcW w:w="1276" w:type="dxa"/>
            <w:vAlign w:val="center"/>
          </w:tcPr>
          <w:p>
            <w:pPr>
              <w:jc w:val="center"/>
              <w:rPr>
                <w:rFonts w:ascii="宋体" w:hAnsi="宋体"/>
                <w:szCs w:val="21"/>
              </w:rPr>
            </w:pPr>
            <w:r>
              <w:rPr>
                <w:rFonts w:hint="eastAsia" w:ascii="宋体" w:hAnsi="宋体"/>
                <w:szCs w:val="21"/>
              </w:rPr>
              <w:t>/</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2</w:t>
            </w:r>
          </w:p>
        </w:tc>
        <w:tc>
          <w:tcPr>
            <w:tcW w:w="3402" w:type="dxa"/>
            <w:gridSpan w:val="2"/>
            <w:vAlign w:val="center"/>
          </w:tcPr>
          <w:p>
            <w:pPr>
              <w:rPr>
                <w:rFonts w:ascii="宋体" w:hAnsi="宋体"/>
                <w:szCs w:val="21"/>
              </w:rPr>
            </w:pPr>
            <w:r>
              <w:rPr>
                <w:rFonts w:hint="eastAsia" w:ascii="宋体" w:hAnsi="宋体"/>
                <w:szCs w:val="21"/>
              </w:rPr>
              <w:t>工作状态外形尺寸(长×宽×高)</w:t>
            </w:r>
          </w:p>
        </w:tc>
        <w:tc>
          <w:tcPr>
            <w:tcW w:w="1276" w:type="dxa"/>
            <w:vAlign w:val="center"/>
          </w:tcPr>
          <w:p>
            <w:pPr>
              <w:jc w:val="center"/>
              <w:rPr>
                <w:rFonts w:ascii="宋体" w:hAnsi="宋体"/>
                <w:szCs w:val="21"/>
              </w:rPr>
            </w:pPr>
            <w:r>
              <w:rPr>
                <w:rFonts w:hint="eastAsia" w:ascii="宋体" w:hAnsi="宋体"/>
                <w:szCs w:val="21"/>
              </w:rPr>
              <w:t>mm</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3</w:t>
            </w:r>
          </w:p>
        </w:tc>
        <w:tc>
          <w:tcPr>
            <w:tcW w:w="3402" w:type="dxa"/>
            <w:gridSpan w:val="2"/>
            <w:vAlign w:val="center"/>
          </w:tcPr>
          <w:p>
            <w:pPr>
              <w:rPr>
                <w:rFonts w:ascii="宋体" w:hAnsi="宋体"/>
                <w:szCs w:val="21"/>
              </w:rPr>
            </w:pPr>
            <w:r>
              <w:rPr>
                <w:rFonts w:hint="eastAsia" w:ascii="宋体" w:hAnsi="宋体"/>
                <w:szCs w:val="21"/>
              </w:rPr>
              <w:t>工作幅宽</w:t>
            </w:r>
          </w:p>
        </w:tc>
        <w:tc>
          <w:tcPr>
            <w:tcW w:w="1276" w:type="dxa"/>
            <w:vAlign w:val="center"/>
          </w:tcPr>
          <w:p>
            <w:pPr>
              <w:jc w:val="center"/>
              <w:rPr>
                <w:rFonts w:ascii="宋体" w:hAnsi="宋体"/>
                <w:szCs w:val="21"/>
              </w:rPr>
            </w:pPr>
            <w:r>
              <w:rPr>
                <w:rFonts w:hint="eastAsia" w:ascii="宋体" w:hAnsi="宋体"/>
                <w:szCs w:val="21"/>
              </w:rPr>
              <w:t>cm</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4</w:t>
            </w:r>
          </w:p>
        </w:tc>
        <w:tc>
          <w:tcPr>
            <w:tcW w:w="3402" w:type="dxa"/>
            <w:gridSpan w:val="2"/>
            <w:vAlign w:val="center"/>
          </w:tcPr>
          <w:p>
            <w:pPr>
              <w:rPr>
                <w:rFonts w:ascii="宋体" w:hAnsi="宋体"/>
                <w:szCs w:val="21"/>
              </w:rPr>
            </w:pPr>
            <w:r>
              <w:rPr>
                <w:rFonts w:hint="eastAsia" w:ascii="宋体" w:hAnsi="宋体"/>
                <w:szCs w:val="21"/>
              </w:rPr>
              <w:t>捡拾方式</w:t>
            </w:r>
            <w:r>
              <w:rPr>
                <w:rFonts w:hint="eastAsia" w:ascii="宋体" w:hAnsi="宋体" w:cs="黑体"/>
                <w:szCs w:val="21"/>
              </w:rPr>
              <w:t>（锤爪（片）、弹齿）</w:t>
            </w:r>
          </w:p>
        </w:tc>
        <w:tc>
          <w:tcPr>
            <w:tcW w:w="1276" w:type="dxa"/>
            <w:vAlign w:val="center"/>
          </w:tcPr>
          <w:p>
            <w:pPr>
              <w:jc w:val="center"/>
              <w:rPr>
                <w:rFonts w:ascii="宋体" w:hAnsi="宋体"/>
                <w:szCs w:val="21"/>
              </w:rPr>
            </w:pPr>
            <w:r>
              <w:rPr>
                <w:rFonts w:hint="eastAsia" w:ascii="宋体" w:hAnsi="宋体"/>
                <w:szCs w:val="21"/>
              </w:rPr>
              <w:t>/</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5</w:t>
            </w:r>
          </w:p>
        </w:tc>
        <w:tc>
          <w:tcPr>
            <w:tcW w:w="3402" w:type="dxa"/>
            <w:gridSpan w:val="2"/>
            <w:vAlign w:val="center"/>
          </w:tcPr>
          <w:p>
            <w:pPr>
              <w:rPr>
                <w:rFonts w:ascii="宋体" w:hAnsi="宋体"/>
                <w:szCs w:val="21"/>
              </w:rPr>
            </w:pPr>
            <w:r>
              <w:rPr>
                <w:rFonts w:hint="eastAsia" w:ascii="宋体" w:hAnsi="宋体"/>
                <w:szCs w:val="21"/>
              </w:rPr>
              <w:t>捡拾器传动方式</w:t>
            </w:r>
          </w:p>
        </w:tc>
        <w:tc>
          <w:tcPr>
            <w:tcW w:w="1276" w:type="dxa"/>
            <w:vAlign w:val="center"/>
          </w:tcPr>
          <w:p>
            <w:pPr>
              <w:jc w:val="center"/>
              <w:rPr>
                <w:rFonts w:ascii="宋体" w:hAnsi="宋体"/>
                <w:szCs w:val="21"/>
              </w:rPr>
            </w:pPr>
            <w:r>
              <w:rPr>
                <w:rFonts w:hint="eastAsia" w:ascii="宋体" w:hAnsi="宋体"/>
                <w:szCs w:val="21"/>
              </w:rPr>
              <w:t>/</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6</w:t>
            </w:r>
          </w:p>
        </w:tc>
        <w:tc>
          <w:tcPr>
            <w:tcW w:w="3402" w:type="dxa"/>
            <w:gridSpan w:val="2"/>
            <w:vAlign w:val="center"/>
          </w:tcPr>
          <w:p>
            <w:pPr>
              <w:rPr>
                <w:rFonts w:ascii="宋体" w:hAnsi="宋体"/>
                <w:szCs w:val="21"/>
              </w:rPr>
            </w:pPr>
            <w:r>
              <w:rPr>
                <w:rFonts w:hint="eastAsia" w:ascii="宋体" w:hAnsi="宋体"/>
                <w:szCs w:val="21"/>
              </w:rPr>
              <w:t>捡拾器转速</w:t>
            </w:r>
          </w:p>
        </w:tc>
        <w:tc>
          <w:tcPr>
            <w:tcW w:w="1276" w:type="dxa"/>
            <w:vAlign w:val="center"/>
          </w:tcPr>
          <w:p>
            <w:pPr>
              <w:jc w:val="center"/>
              <w:rPr>
                <w:rFonts w:ascii="宋体" w:hAnsi="宋体"/>
                <w:szCs w:val="21"/>
              </w:rPr>
            </w:pPr>
            <w:r>
              <w:rPr>
                <w:rFonts w:hint="eastAsia" w:ascii="宋体" w:hAnsi="宋体"/>
                <w:szCs w:val="21"/>
              </w:rPr>
              <w:t>r/min</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7</w:t>
            </w:r>
          </w:p>
        </w:tc>
        <w:tc>
          <w:tcPr>
            <w:tcW w:w="3402" w:type="dxa"/>
            <w:gridSpan w:val="2"/>
            <w:vAlign w:val="center"/>
          </w:tcPr>
          <w:p>
            <w:pPr>
              <w:rPr>
                <w:rFonts w:ascii="宋体" w:hAnsi="宋体"/>
                <w:szCs w:val="21"/>
              </w:rPr>
            </w:pPr>
            <w:r>
              <w:rPr>
                <w:rFonts w:hint="eastAsia" w:ascii="宋体" w:hAnsi="宋体"/>
                <w:szCs w:val="21"/>
              </w:rPr>
              <w:t>定刀数量</w:t>
            </w:r>
          </w:p>
        </w:tc>
        <w:tc>
          <w:tcPr>
            <w:tcW w:w="1276" w:type="dxa"/>
            <w:vAlign w:val="center"/>
          </w:tcPr>
          <w:p>
            <w:pPr>
              <w:jc w:val="center"/>
              <w:rPr>
                <w:rFonts w:ascii="宋体" w:hAnsi="宋体"/>
                <w:szCs w:val="21"/>
              </w:rPr>
            </w:pPr>
            <w:r>
              <w:rPr>
                <w:rFonts w:hint="eastAsia" w:ascii="宋体" w:hAnsi="宋体"/>
                <w:szCs w:val="21"/>
              </w:rPr>
              <w:t>把</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Merge w:val="restart"/>
            <w:vAlign w:val="center"/>
          </w:tcPr>
          <w:p>
            <w:pPr>
              <w:jc w:val="center"/>
              <w:rPr>
                <w:rFonts w:ascii="宋体" w:hAnsi="宋体"/>
                <w:szCs w:val="21"/>
              </w:rPr>
            </w:pPr>
            <w:r>
              <w:rPr>
                <w:rFonts w:hint="eastAsia" w:ascii="宋体" w:hAnsi="宋体"/>
                <w:szCs w:val="21"/>
              </w:rPr>
              <w:t>8</w:t>
            </w:r>
          </w:p>
        </w:tc>
        <w:tc>
          <w:tcPr>
            <w:tcW w:w="1134" w:type="dxa"/>
            <w:vMerge w:val="restart"/>
            <w:vAlign w:val="center"/>
          </w:tcPr>
          <w:p>
            <w:pPr>
              <w:jc w:val="center"/>
              <w:rPr>
                <w:rFonts w:ascii="宋体" w:hAnsi="宋体"/>
                <w:szCs w:val="21"/>
              </w:rPr>
            </w:pPr>
            <w:r>
              <w:rPr>
                <w:rFonts w:hint="eastAsia" w:ascii="宋体" w:hAnsi="宋体"/>
                <w:szCs w:val="21"/>
              </w:rPr>
              <w:t>水平输</w:t>
            </w:r>
          </w:p>
          <w:p>
            <w:pPr>
              <w:jc w:val="center"/>
              <w:rPr>
                <w:rFonts w:ascii="宋体" w:hAnsi="宋体"/>
                <w:szCs w:val="21"/>
              </w:rPr>
            </w:pPr>
            <w:r>
              <w:rPr>
                <w:rFonts w:hint="eastAsia" w:ascii="宋体" w:hAnsi="宋体"/>
                <w:szCs w:val="21"/>
              </w:rPr>
              <w:t>送搅龙</w:t>
            </w:r>
          </w:p>
        </w:tc>
        <w:tc>
          <w:tcPr>
            <w:tcW w:w="2268" w:type="dxa"/>
            <w:vAlign w:val="center"/>
          </w:tcPr>
          <w:p>
            <w:pPr>
              <w:rPr>
                <w:rFonts w:ascii="宋体" w:hAnsi="宋体"/>
                <w:szCs w:val="21"/>
              </w:rPr>
            </w:pPr>
            <w:r>
              <w:rPr>
                <w:rFonts w:ascii="宋体" w:hAnsi="宋体"/>
                <w:szCs w:val="21"/>
              </w:rPr>
              <w:t>数量</w:t>
            </w:r>
          </w:p>
        </w:tc>
        <w:tc>
          <w:tcPr>
            <w:tcW w:w="1276" w:type="dxa"/>
            <w:vAlign w:val="center"/>
          </w:tcPr>
          <w:p>
            <w:pPr>
              <w:jc w:val="center"/>
              <w:rPr>
                <w:rFonts w:ascii="宋体" w:hAnsi="宋体"/>
                <w:spacing w:val="20"/>
                <w:szCs w:val="21"/>
              </w:rPr>
            </w:pPr>
            <w:r>
              <w:rPr>
                <w:rFonts w:ascii="宋体" w:hAnsi="宋体"/>
                <w:spacing w:val="20"/>
                <w:szCs w:val="21"/>
              </w:rPr>
              <w:t>个</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2268" w:type="dxa"/>
            <w:vAlign w:val="center"/>
          </w:tcPr>
          <w:p>
            <w:pPr>
              <w:rPr>
                <w:rFonts w:ascii="宋体" w:hAnsi="宋体"/>
                <w:szCs w:val="21"/>
              </w:rPr>
            </w:pPr>
            <w:r>
              <w:rPr>
                <w:rFonts w:hint="eastAsia" w:ascii="宋体" w:hAnsi="宋体"/>
                <w:szCs w:val="21"/>
              </w:rPr>
              <w:t>传动方式</w:t>
            </w:r>
          </w:p>
        </w:tc>
        <w:tc>
          <w:tcPr>
            <w:tcW w:w="1276" w:type="dxa"/>
            <w:vAlign w:val="center"/>
          </w:tcPr>
          <w:p>
            <w:pPr>
              <w:jc w:val="center"/>
              <w:rPr>
                <w:rFonts w:ascii="宋体" w:hAnsi="宋体"/>
                <w:spacing w:val="20"/>
                <w:szCs w:val="21"/>
              </w:rPr>
            </w:pPr>
            <w:r>
              <w:rPr>
                <w:rFonts w:hint="eastAsia" w:ascii="宋体" w:hAnsi="宋体"/>
                <w:spacing w:val="20"/>
                <w:szCs w:val="21"/>
              </w:rPr>
              <w:t>/</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2268" w:type="dxa"/>
            <w:vAlign w:val="center"/>
          </w:tcPr>
          <w:p>
            <w:pPr>
              <w:rPr>
                <w:rFonts w:ascii="宋体" w:hAnsi="宋体"/>
                <w:szCs w:val="21"/>
              </w:rPr>
            </w:pPr>
            <w:r>
              <w:rPr>
                <w:rFonts w:hint="eastAsia" w:ascii="宋体" w:hAnsi="宋体"/>
                <w:szCs w:val="21"/>
              </w:rPr>
              <w:t>尺寸（长度×直径）</w:t>
            </w:r>
          </w:p>
        </w:tc>
        <w:tc>
          <w:tcPr>
            <w:tcW w:w="1276" w:type="dxa"/>
            <w:vAlign w:val="center"/>
          </w:tcPr>
          <w:p>
            <w:pPr>
              <w:jc w:val="center"/>
              <w:rPr>
                <w:rFonts w:ascii="宋体" w:hAnsi="宋体"/>
                <w:spacing w:val="20"/>
                <w:szCs w:val="21"/>
              </w:rPr>
            </w:pPr>
            <w:r>
              <w:rPr>
                <w:rFonts w:hint="eastAsia" w:ascii="宋体" w:hAnsi="宋体"/>
                <w:spacing w:val="20"/>
                <w:szCs w:val="21"/>
              </w:rPr>
              <w:t>mm</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Merge w:val="restart"/>
            <w:vAlign w:val="center"/>
          </w:tcPr>
          <w:p>
            <w:pPr>
              <w:jc w:val="center"/>
              <w:rPr>
                <w:rFonts w:ascii="宋体" w:hAnsi="宋体"/>
                <w:szCs w:val="21"/>
              </w:rPr>
            </w:pPr>
            <w:r>
              <w:rPr>
                <w:rFonts w:hint="eastAsia" w:ascii="宋体" w:hAnsi="宋体"/>
                <w:szCs w:val="21"/>
              </w:rPr>
              <w:t>9</w:t>
            </w:r>
          </w:p>
        </w:tc>
        <w:tc>
          <w:tcPr>
            <w:tcW w:w="1134" w:type="dxa"/>
            <w:vMerge w:val="restart"/>
            <w:vAlign w:val="center"/>
          </w:tcPr>
          <w:p>
            <w:pPr>
              <w:jc w:val="center"/>
              <w:rPr>
                <w:rFonts w:ascii="宋体" w:hAnsi="宋体"/>
                <w:szCs w:val="21"/>
              </w:rPr>
            </w:pPr>
            <w:r>
              <w:rPr>
                <w:rFonts w:hint="eastAsia" w:ascii="宋体" w:hAnsi="宋体"/>
                <w:szCs w:val="21"/>
              </w:rPr>
              <w:t>垂直输</w:t>
            </w:r>
          </w:p>
          <w:p>
            <w:pPr>
              <w:jc w:val="center"/>
              <w:rPr>
                <w:rFonts w:ascii="宋体" w:hAnsi="宋体"/>
                <w:szCs w:val="21"/>
              </w:rPr>
            </w:pPr>
            <w:r>
              <w:rPr>
                <w:rFonts w:hint="eastAsia" w:ascii="宋体" w:hAnsi="宋体"/>
                <w:szCs w:val="21"/>
              </w:rPr>
              <w:t>送搅龙</w:t>
            </w:r>
          </w:p>
        </w:tc>
        <w:tc>
          <w:tcPr>
            <w:tcW w:w="2268" w:type="dxa"/>
            <w:vAlign w:val="center"/>
          </w:tcPr>
          <w:p>
            <w:pPr>
              <w:rPr>
                <w:rFonts w:ascii="宋体" w:hAnsi="宋体"/>
                <w:szCs w:val="21"/>
              </w:rPr>
            </w:pPr>
            <w:r>
              <w:rPr>
                <w:rFonts w:ascii="宋体" w:hAnsi="宋体"/>
                <w:szCs w:val="21"/>
              </w:rPr>
              <w:t>数量</w:t>
            </w:r>
          </w:p>
        </w:tc>
        <w:tc>
          <w:tcPr>
            <w:tcW w:w="1276" w:type="dxa"/>
            <w:vAlign w:val="center"/>
          </w:tcPr>
          <w:p>
            <w:pPr>
              <w:jc w:val="center"/>
              <w:rPr>
                <w:rFonts w:ascii="宋体" w:hAnsi="宋体"/>
                <w:spacing w:val="20"/>
                <w:szCs w:val="21"/>
              </w:rPr>
            </w:pPr>
            <w:r>
              <w:rPr>
                <w:rFonts w:ascii="宋体" w:hAnsi="宋体"/>
                <w:spacing w:val="20"/>
                <w:szCs w:val="21"/>
              </w:rPr>
              <w:t>个</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2268" w:type="dxa"/>
            <w:vAlign w:val="center"/>
          </w:tcPr>
          <w:p>
            <w:pPr>
              <w:rPr>
                <w:rFonts w:ascii="宋体" w:hAnsi="宋体"/>
                <w:szCs w:val="21"/>
              </w:rPr>
            </w:pPr>
            <w:r>
              <w:rPr>
                <w:rFonts w:hint="eastAsia" w:ascii="宋体" w:hAnsi="宋体"/>
                <w:szCs w:val="21"/>
              </w:rPr>
              <w:t>传动方式</w:t>
            </w:r>
          </w:p>
        </w:tc>
        <w:tc>
          <w:tcPr>
            <w:tcW w:w="1276" w:type="dxa"/>
            <w:vAlign w:val="center"/>
          </w:tcPr>
          <w:p>
            <w:pPr>
              <w:jc w:val="center"/>
              <w:rPr>
                <w:rFonts w:ascii="宋体" w:hAnsi="宋体"/>
                <w:spacing w:val="20"/>
                <w:szCs w:val="21"/>
              </w:rPr>
            </w:pPr>
            <w:r>
              <w:rPr>
                <w:rFonts w:hint="eastAsia" w:ascii="宋体" w:hAnsi="宋体"/>
                <w:spacing w:val="20"/>
                <w:szCs w:val="21"/>
              </w:rPr>
              <w:t>/</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Merge w:val="continue"/>
            <w:vAlign w:val="center"/>
          </w:tcPr>
          <w:p>
            <w:pPr>
              <w:jc w:val="center"/>
              <w:rPr>
                <w:rFonts w:ascii="宋体" w:hAnsi="宋体"/>
                <w:szCs w:val="21"/>
              </w:rPr>
            </w:pPr>
          </w:p>
        </w:tc>
        <w:tc>
          <w:tcPr>
            <w:tcW w:w="1134" w:type="dxa"/>
            <w:vMerge w:val="continue"/>
            <w:vAlign w:val="center"/>
          </w:tcPr>
          <w:p>
            <w:pPr>
              <w:rPr>
                <w:rFonts w:ascii="宋体" w:hAnsi="宋体"/>
                <w:szCs w:val="21"/>
              </w:rPr>
            </w:pPr>
          </w:p>
        </w:tc>
        <w:tc>
          <w:tcPr>
            <w:tcW w:w="2268" w:type="dxa"/>
            <w:vAlign w:val="center"/>
          </w:tcPr>
          <w:p>
            <w:pPr>
              <w:rPr>
                <w:rFonts w:ascii="宋体" w:hAnsi="宋体"/>
                <w:szCs w:val="21"/>
              </w:rPr>
            </w:pPr>
            <w:r>
              <w:rPr>
                <w:rFonts w:hint="eastAsia" w:ascii="宋体" w:hAnsi="宋体"/>
                <w:szCs w:val="21"/>
              </w:rPr>
              <w:t>尺寸（长度×直径）</w:t>
            </w:r>
          </w:p>
        </w:tc>
        <w:tc>
          <w:tcPr>
            <w:tcW w:w="1276" w:type="dxa"/>
            <w:vAlign w:val="center"/>
          </w:tcPr>
          <w:p>
            <w:pPr>
              <w:jc w:val="center"/>
              <w:rPr>
                <w:rFonts w:ascii="宋体" w:hAnsi="宋体"/>
                <w:spacing w:val="20"/>
                <w:szCs w:val="21"/>
              </w:rPr>
            </w:pPr>
            <w:r>
              <w:rPr>
                <w:rFonts w:hint="eastAsia" w:ascii="宋体" w:hAnsi="宋体"/>
                <w:spacing w:val="20"/>
                <w:szCs w:val="21"/>
              </w:rPr>
              <w:t>mm</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10</w:t>
            </w:r>
          </w:p>
        </w:tc>
        <w:tc>
          <w:tcPr>
            <w:tcW w:w="3402" w:type="dxa"/>
            <w:gridSpan w:val="2"/>
            <w:vAlign w:val="center"/>
          </w:tcPr>
          <w:p>
            <w:pPr>
              <w:rPr>
                <w:rFonts w:ascii="宋体" w:hAnsi="宋体"/>
                <w:szCs w:val="21"/>
              </w:rPr>
            </w:pPr>
            <w:r>
              <w:rPr>
                <w:rFonts w:hint="eastAsia" w:ascii="宋体" w:hAnsi="宋体"/>
                <w:szCs w:val="21"/>
              </w:rPr>
              <w:t>镇压辊尺寸（长度×直径）</w:t>
            </w:r>
          </w:p>
        </w:tc>
        <w:tc>
          <w:tcPr>
            <w:tcW w:w="1276" w:type="dxa"/>
            <w:vAlign w:val="center"/>
          </w:tcPr>
          <w:p>
            <w:pPr>
              <w:jc w:val="center"/>
              <w:rPr>
                <w:rFonts w:ascii="宋体" w:hAnsi="宋体"/>
                <w:spacing w:val="20"/>
                <w:szCs w:val="21"/>
              </w:rPr>
            </w:pPr>
            <w:r>
              <w:rPr>
                <w:rFonts w:hint="eastAsia" w:ascii="宋体" w:hAnsi="宋体"/>
                <w:spacing w:val="20"/>
                <w:szCs w:val="21"/>
              </w:rPr>
              <w:t>mm</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11</w:t>
            </w:r>
          </w:p>
        </w:tc>
        <w:tc>
          <w:tcPr>
            <w:tcW w:w="3402" w:type="dxa"/>
            <w:gridSpan w:val="2"/>
            <w:vAlign w:val="center"/>
          </w:tcPr>
          <w:p>
            <w:pPr>
              <w:rPr>
                <w:rFonts w:ascii="宋体" w:hAnsi="宋体"/>
                <w:szCs w:val="21"/>
              </w:rPr>
            </w:pPr>
            <w:r>
              <w:rPr>
                <w:rFonts w:hint="eastAsia" w:ascii="宋体" w:hAnsi="宋体"/>
                <w:szCs w:val="21"/>
              </w:rPr>
              <w:t>配套动力范围</w:t>
            </w:r>
          </w:p>
        </w:tc>
        <w:tc>
          <w:tcPr>
            <w:tcW w:w="1276" w:type="dxa"/>
            <w:vAlign w:val="center"/>
          </w:tcPr>
          <w:p>
            <w:pPr>
              <w:jc w:val="center"/>
              <w:rPr>
                <w:rFonts w:ascii="宋体" w:hAnsi="宋体"/>
                <w:spacing w:val="20"/>
                <w:szCs w:val="21"/>
              </w:rPr>
            </w:pPr>
            <w:r>
              <w:rPr>
                <w:rFonts w:hint="eastAsia" w:ascii="宋体" w:hAnsi="宋体"/>
                <w:spacing w:val="20"/>
                <w:szCs w:val="21"/>
              </w:rPr>
              <w:t>kW</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jc w:val="center"/>
              <w:rPr>
                <w:rFonts w:ascii="宋体" w:hAnsi="宋体"/>
                <w:szCs w:val="21"/>
              </w:rPr>
            </w:pPr>
            <w:r>
              <w:rPr>
                <w:rFonts w:hint="eastAsia" w:ascii="宋体" w:hAnsi="宋体"/>
                <w:szCs w:val="21"/>
              </w:rPr>
              <w:t>12</w:t>
            </w:r>
          </w:p>
        </w:tc>
        <w:tc>
          <w:tcPr>
            <w:tcW w:w="3402" w:type="dxa"/>
            <w:gridSpan w:val="2"/>
            <w:vAlign w:val="center"/>
          </w:tcPr>
          <w:p>
            <w:pPr>
              <w:rPr>
                <w:rFonts w:ascii="宋体" w:hAnsi="宋体"/>
                <w:szCs w:val="21"/>
              </w:rPr>
            </w:pPr>
            <w:r>
              <w:rPr>
                <w:rFonts w:hint="eastAsia" w:ascii="宋体" w:hAnsi="宋体"/>
                <w:szCs w:val="21"/>
              </w:rPr>
              <w:t>与配套拖拉机联接方式</w:t>
            </w:r>
          </w:p>
        </w:tc>
        <w:tc>
          <w:tcPr>
            <w:tcW w:w="1276" w:type="dxa"/>
            <w:vAlign w:val="center"/>
          </w:tcPr>
          <w:p>
            <w:pPr>
              <w:jc w:val="center"/>
              <w:rPr>
                <w:rFonts w:ascii="宋体" w:hAnsi="宋体"/>
                <w:spacing w:val="20"/>
                <w:szCs w:val="21"/>
              </w:rPr>
            </w:pPr>
            <w:r>
              <w:rPr>
                <w:rFonts w:hint="eastAsia" w:ascii="宋体" w:hAnsi="宋体"/>
                <w:spacing w:val="20"/>
                <w:szCs w:val="21"/>
              </w:rPr>
              <w:t>/</w:t>
            </w:r>
          </w:p>
        </w:tc>
        <w:tc>
          <w:tcPr>
            <w:tcW w:w="3969" w:type="dxa"/>
            <w:vAlign w:val="center"/>
          </w:tcPr>
          <w:p>
            <w:pPr>
              <w:jc w:val="center"/>
              <w:rPr>
                <w:rFonts w:ascii="宋体" w:hAnsi="宋体"/>
                <w:spacing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09" w:type="dxa"/>
            <w:vAlign w:val="center"/>
          </w:tcPr>
          <w:p>
            <w:pPr>
              <w:spacing w:line="500" w:lineRule="exact"/>
              <w:rPr>
                <w:rFonts w:ascii="宋体" w:hAnsi="宋体"/>
                <w:szCs w:val="21"/>
              </w:rPr>
            </w:pPr>
            <w:r>
              <w:rPr>
                <w:rFonts w:hint="eastAsia" w:ascii="宋体" w:hAnsi="宋体"/>
                <w:szCs w:val="21"/>
              </w:rPr>
              <w:t>备注</w:t>
            </w:r>
          </w:p>
        </w:tc>
        <w:tc>
          <w:tcPr>
            <w:tcW w:w="8647" w:type="dxa"/>
            <w:gridSpan w:val="4"/>
            <w:vAlign w:val="center"/>
          </w:tcPr>
          <w:p>
            <w:pPr>
              <w:spacing w:line="500" w:lineRule="exact"/>
              <w:rPr>
                <w:rFonts w:ascii="宋体" w:hAnsi="宋体"/>
                <w:szCs w:val="21"/>
              </w:rPr>
            </w:pPr>
          </w:p>
        </w:tc>
      </w:tr>
    </w:tbl>
    <w:p>
      <w:pPr>
        <w:jc w:val="center"/>
        <w:rPr>
          <w:rFonts w:hAnsi="宋体"/>
          <w:b/>
          <w:bCs/>
          <w:szCs w:val="21"/>
        </w:rPr>
      </w:pPr>
    </w:p>
    <w:p>
      <w:pPr>
        <w:pStyle w:val="57"/>
        <w:spacing w:beforeLines="50" w:line="240" w:lineRule="exact"/>
        <w:ind w:firstLine="0" w:firstLineChars="0"/>
        <w:jc w:val="center"/>
        <w:rPr>
          <w:rFonts w:ascii="Times New Roman"/>
          <w:szCs w:val="24"/>
        </w:rPr>
      </w:pPr>
      <w:r>
        <w:rPr>
          <w:rFonts w:hint="eastAsia" w:ascii="Times New Roman"/>
          <w:szCs w:val="24"/>
        </w:rPr>
        <w:t>企业负责人：                          （公章）                        年    月    日</w:t>
      </w:r>
    </w:p>
    <w:p>
      <w:pPr>
        <w:pStyle w:val="74"/>
        <w:numPr>
          <w:ilvl w:val="0"/>
          <w:numId w:val="0"/>
        </w:numPr>
        <w:spacing w:before="0" w:after="0"/>
      </w:pPr>
      <w:r>
        <w:br w:type="page"/>
      </w:r>
      <w:bookmarkStart w:id="99" w:name="_Toc530470708"/>
      <w:r>
        <w:rPr>
          <w:rFonts w:hint="eastAsia"/>
        </w:rPr>
        <w:t>附  录  B</w:t>
      </w:r>
      <w:bookmarkEnd w:id="99"/>
    </w:p>
    <w:p>
      <w:pPr>
        <w:pStyle w:val="57"/>
        <w:ind w:firstLine="0" w:firstLineChars="0"/>
        <w:jc w:val="center"/>
        <w:rPr>
          <w:rFonts w:ascii="黑体" w:hAnsi="宋体" w:eastAsia="黑体"/>
          <w:bCs/>
          <w:szCs w:val="21"/>
        </w:rPr>
      </w:pPr>
      <w:r>
        <w:rPr>
          <w:rFonts w:hint="eastAsia" w:ascii="黑体" w:hAnsi="宋体" w:eastAsia="黑体"/>
          <w:bCs/>
          <w:szCs w:val="21"/>
        </w:rPr>
        <w:t>（规范性附录）</w:t>
      </w:r>
    </w:p>
    <w:p>
      <w:pPr>
        <w:pStyle w:val="57"/>
        <w:ind w:firstLine="0" w:firstLineChars="0"/>
        <w:jc w:val="center"/>
        <w:rPr>
          <w:rFonts w:ascii="黑体" w:hAnsi="宋体" w:eastAsia="黑体"/>
          <w:bCs/>
          <w:szCs w:val="21"/>
        </w:rPr>
      </w:pPr>
      <w:r>
        <w:rPr>
          <w:rFonts w:hint="eastAsia" w:ascii="黑体" w:hAnsi="宋体" w:eastAsia="黑体"/>
          <w:bCs/>
          <w:szCs w:val="21"/>
        </w:rPr>
        <w:t>用户调查记录表</w:t>
      </w:r>
    </w:p>
    <w:p>
      <w:pPr>
        <w:pStyle w:val="57"/>
        <w:ind w:firstLine="0" w:firstLineChars="0"/>
        <w:jc w:val="left"/>
        <w:rPr>
          <w:bCs/>
        </w:rPr>
      </w:pPr>
      <w:bookmarkStart w:id="100" w:name="_Toc170786007"/>
      <w:r>
        <w:rPr>
          <w:rFonts w:hint="eastAsia"/>
          <w:bCs/>
        </w:rPr>
        <w:t>调查单位：                           调查人：</w:t>
      </w:r>
      <w:bookmarkEnd w:id="100"/>
      <w:r>
        <w:rPr>
          <w:rFonts w:hint="eastAsia"/>
          <w:bCs/>
        </w:rPr>
        <w:t xml:space="preserve">               调查日期：     年    月    日</w:t>
      </w:r>
    </w:p>
    <w:tbl>
      <w:tblPr>
        <w:tblStyle w:val="33"/>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75"/>
        <w:gridCol w:w="1824"/>
        <w:gridCol w:w="2134"/>
        <w:gridCol w:w="785"/>
        <w:gridCol w:w="301"/>
        <w:gridCol w:w="1049"/>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restart"/>
            <w:vAlign w:val="center"/>
          </w:tcPr>
          <w:p>
            <w:pPr>
              <w:pStyle w:val="57"/>
              <w:ind w:firstLine="0" w:firstLineChars="0"/>
              <w:jc w:val="center"/>
              <w:rPr>
                <w:rFonts w:hAnsi="宋体"/>
                <w:bCs/>
                <w:sz w:val="18"/>
                <w:szCs w:val="18"/>
              </w:rPr>
            </w:pPr>
            <w:bookmarkStart w:id="101" w:name="_Toc170786008"/>
            <w:r>
              <w:rPr>
                <w:rFonts w:hint="eastAsia" w:hAnsi="宋体"/>
                <w:bCs/>
                <w:sz w:val="18"/>
                <w:szCs w:val="18"/>
              </w:rPr>
              <w:t>用</w:t>
            </w:r>
          </w:p>
          <w:p>
            <w:pPr>
              <w:pStyle w:val="57"/>
              <w:ind w:firstLine="0" w:firstLineChars="0"/>
              <w:jc w:val="center"/>
              <w:rPr>
                <w:rFonts w:hAnsi="宋体"/>
                <w:bCs/>
                <w:sz w:val="18"/>
                <w:szCs w:val="18"/>
              </w:rPr>
            </w:pPr>
            <w:r>
              <w:rPr>
                <w:rFonts w:hint="eastAsia" w:hAnsi="宋体"/>
                <w:bCs/>
                <w:sz w:val="18"/>
                <w:szCs w:val="18"/>
              </w:rPr>
              <w:t>户</w:t>
            </w:r>
            <w:bookmarkEnd w:id="101"/>
          </w:p>
        </w:tc>
        <w:tc>
          <w:tcPr>
            <w:tcW w:w="2399" w:type="dxa"/>
            <w:gridSpan w:val="2"/>
            <w:vAlign w:val="center"/>
          </w:tcPr>
          <w:p>
            <w:pPr>
              <w:pStyle w:val="57"/>
              <w:ind w:firstLine="0" w:firstLineChars="0"/>
              <w:jc w:val="center"/>
              <w:rPr>
                <w:rFonts w:hAnsi="宋体"/>
                <w:bCs/>
                <w:sz w:val="18"/>
                <w:szCs w:val="18"/>
              </w:rPr>
            </w:pPr>
            <w:bookmarkStart w:id="102" w:name="_Toc170786009"/>
            <w:r>
              <w:rPr>
                <w:rFonts w:hint="eastAsia" w:hAnsi="宋体"/>
                <w:bCs/>
                <w:sz w:val="18"/>
                <w:szCs w:val="18"/>
              </w:rPr>
              <w:t>姓名</w:t>
            </w:r>
            <w:bookmarkEnd w:id="102"/>
          </w:p>
        </w:tc>
        <w:tc>
          <w:tcPr>
            <w:tcW w:w="2919" w:type="dxa"/>
            <w:gridSpan w:val="2"/>
            <w:vAlign w:val="center"/>
          </w:tcPr>
          <w:p>
            <w:pPr>
              <w:pStyle w:val="57"/>
              <w:ind w:firstLine="0" w:firstLineChars="0"/>
              <w:jc w:val="center"/>
              <w:rPr>
                <w:rFonts w:hAnsi="宋体"/>
                <w:bCs/>
                <w:sz w:val="18"/>
                <w:szCs w:val="18"/>
              </w:rPr>
            </w:pPr>
          </w:p>
        </w:tc>
        <w:tc>
          <w:tcPr>
            <w:tcW w:w="1350" w:type="dxa"/>
            <w:gridSpan w:val="2"/>
            <w:vAlign w:val="center"/>
          </w:tcPr>
          <w:p>
            <w:pPr>
              <w:pStyle w:val="57"/>
              <w:ind w:firstLine="0" w:firstLineChars="0"/>
              <w:jc w:val="center"/>
              <w:rPr>
                <w:rFonts w:hAnsi="宋体"/>
                <w:bCs/>
                <w:sz w:val="18"/>
                <w:szCs w:val="18"/>
              </w:rPr>
            </w:pPr>
            <w:r>
              <w:rPr>
                <w:rFonts w:hint="eastAsia" w:hAnsi="宋体"/>
                <w:bCs/>
                <w:sz w:val="18"/>
                <w:szCs w:val="18"/>
              </w:rPr>
              <w:t>电话</w:t>
            </w:r>
          </w:p>
        </w:tc>
        <w:tc>
          <w:tcPr>
            <w:tcW w:w="2138" w:type="dxa"/>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bCs/>
                <w:sz w:val="18"/>
                <w:szCs w:val="18"/>
              </w:rPr>
            </w:pPr>
            <w:bookmarkStart w:id="103" w:name="_Toc170786013"/>
            <w:r>
              <w:rPr>
                <w:rFonts w:hint="eastAsia" w:hAnsi="宋体"/>
                <w:bCs/>
                <w:sz w:val="18"/>
                <w:szCs w:val="18"/>
              </w:rPr>
              <w:t>地址</w:t>
            </w:r>
            <w:bookmarkEnd w:id="103"/>
          </w:p>
        </w:tc>
        <w:tc>
          <w:tcPr>
            <w:tcW w:w="6407" w:type="dxa"/>
            <w:gridSpan w:val="5"/>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restart"/>
            <w:vAlign w:val="center"/>
          </w:tcPr>
          <w:p>
            <w:pPr>
              <w:pStyle w:val="57"/>
              <w:ind w:firstLine="0" w:firstLineChars="0"/>
              <w:jc w:val="center"/>
              <w:rPr>
                <w:rFonts w:hAnsi="宋体"/>
                <w:bCs/>
                <w:sz w:val="18"/>
                <w:szCs w:val="18"/>
              </w:rPr>
            </w:pPr>
            <w:r>
              <w:rPr>
                <w:rFonts w:hint="eastAsia" w:hAnsi="宋体"/>
                <w:bCs/>
                <w:sz w:val="18"/>
                <w:szCs w:val="18"/>
              </w:rPr>
              <w:t>机器情况</w:t>
            </w:r>
          </w:p>
        </w:tc>
        <w:tc>
          <w:tcPr>
            <w:tcW w:w="2399" w:type="dxa"/>
            <w:gridSpan w:val="2"/>
            <w:vAlign w:val="center"/>
          </w:tcPr>
          <w:p>
            <w:pPr>
              <w:pStyle w:val="57"/>
              <w:ind w:firstLine="0" w:firstLineChars="0"/>
              <w:jc w:val="center"/>
              <w:rPr>
                <w:rFonts w:hAnsi="宋体"/>
                <w:bCs/>
                <w:sz w:val="18"/>
                <w:szCs w:val="18"/>
              </w:rPr>
            </w:pPr>
            <w:bookmarkStart w:id="104" w:name="_Toc170786021"/>
            <w:r>
              <w:rPr>
                <w:rFonts w:hint="eastAsia" w:hAnsi="宋体"/>
                <w:bCs/>
                <w:sz w:val="18"/>
                <w:szCs w:val="18"/>
              </w:rPr>
              <w:t>型号</w:t>
            </w:r>
            <w:bookmarkEnd w:id="104"/>
            <w:r>
              <w:rPr>
                <w:rFonts w:hint="eastAsia" w:hAnsi="宋体"/>
                <w:bCs/>
                <w:sz w:val="18"/>
                <w:szCs w:val="18"/>
              </w:rPr>
              <w:t>名称</w:t>
            </w:r>
          </w:p>
        </w:tc>
        <w:tc>
          <w:tcPr>
            <w:tcW w:w="6407" w:type="dxa"/>
            <w:gridSpan w:val="5"/>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bCs/>
                <w:sz w:val="18"/>
                <w:szCs w:val="18"/>
              </w:rPr>
            </w:pPr>
            <w:bookmarkStart w:id="105" w:name="_Toc170786022"/>
            <w:r>
              <w:rPr>
                <w:rFonts w:hint="eastAsia" w:hAnsi="宋体"/>
                <w:bCs/>
                <w:sz w:val="18"/>
                <w:szCs w:val="18"/>
              </w:rPr>
              <w:t>生产企业</w:t>
            </w:r>
            <w:bookmarkEnd w:id="105"/>
          </w:p>
        </w:tc>
        <w:tc>
          <w:tcPr>
            <w:tcW w:w="6407" w:type="dxa"/>
            <w:gridSpan w:val="5"/>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vAlign w:val="center"/>
          </w:tcPr>
          <w:p>
            <w:pPr>
              <w:pStyle w:val="57"/>
              <w:ind w:firstLine="0" w:firstLineChars="0"/>
              <w:jc w:val="center"/>
              <w:rPr>
                <w:rFonts w:hAnsi="宋体" w:cs="宋体"/>
                <w:bCs/>
                <w:sz w:val="18"/>
                <w:szCs w:val="18"/>
              </w:rPr>
            </w:pPr>
          </w:p>
        </w:tc>
        <w:tc>
          <w:tcPr>
            <w:tcW w:w="2399" w:type="dxa"/>
            <w:gridSpan w:val="2"/>
            <w:vAlign w:val="center"/>
          </w:tcPr>
          <w:p>
            <w:pPr>
              <w:pStyle w:val="57"/>
              <w:ind w:firstLine="0" w:firstLineChars="0"/>
              <w:jc w:val="center"/>
              <w:rPr>
                <w:rFonts w:hAnsi="宋体"/>
                <w:bCs/>
                <w:sz w:val="18"/>
                <w:szCs w:val="18"/>
              </w:rPr>
            </w:pPr>
            <w:bookmarkStart w:id="106" w:name="_Toc170786023"/>
            <w:r>
              <w:rPr>
                <w:rFonts w:hint="eastAsia" w:hAnsi="宋体"/>
                <w:bCs/>
                <w:sz w:val="18"/>
                <w:szCs w:val="18"/>
              </w:rPr>
              <w:t>出厂编号</w:t>
            </w:r>
            <w:bookmarkEnd w:id="106"/>
          </w:p>
        </w:tc>
        <w:tc>
          <w:tcPr>
            <w:tcW w:w="2919" w:type="dxa"/>
            <w:gridSpan w:val="2"/>
            <w:vAlign w:val="center"/>
          </w:tcPr>
          <w:p>
            <w:pPr>
              <w:pStyle w:val="57"/>
              <w:ind w:firstLine="0" w:firstLineChars="0"/>
              <w:jc w:val="center"/>
              <w:rPr>
                <w:rFonts w:hAnsi="宋体"/>
                <w:bCs/>
                <w:sz w:val="18"/>
                <w:szCs w:val="18"/>
              </w:rPr>
            </w:pPr>
          </w:p>
        </w:tc>
        <w:tc>
          <w:tcPr>
            <w:tcW w:w="1350" w:type="dxa"/>
            <w:gridSpan w:val="2"/>
            <w:vAlign w:val="center"/>
          </w:tcPr>
          <w:p>
            <w:pPr>
              <w:pStyle w:val="57"/>
              <w:ind w:firstLine="0" w:firstLineChars="0"/>
              <w:jc w:val="center"/>
              <w:rPr>
                <w:rFonts w:hAnsi="宋体"/>
                <w:bCs/>
                <w:sz w:val="18"/>
                <w:szCs w:val="18"/>
              </w:rPr>
            </w:pPr>
            <w:r>
              <w:rPr>
                <w:rFonts w:hint="eastAsia" w:hAnsi="宋体"/>
                <w:bCs/>
                <w:sz w:val="18"/>
                <w:szCs w:val="18"/>
              </w:rPr>
              <w:t>购机时间</w:t>
            </w:r>
          </w:p>
        </w:tc>
        <w:tc>
          <w:tcPr>
            <w:tcW w:w="2138" w:type="dxa"/>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3045" w:type="dxa"/>
            <w:gridSpan w:val="3"/>
            <w:vAlign w:val="center"/>
          </w:tcPr>
          <w:p>
            <w:pPr>
              <w:pStyle w:val="57"/>
              <w:ind w:firstLine="0" w:firstLineChars="0"/>
              <w:jc w:val="center"/>
              <w:rPr>
                <w:rFonts w:hAnsi="宋体"/>
                <w:bCs/>
                <w:sz w:val="18"/>
                <w:szCs w:val="18"/>
              </w:rPr>
            </w:pPr>
            <w:r>
              <w:rPr>
                <w:rFonts w:hint="eastAsia" w:hAnsi="宋体" w:cs="宋体"/>
                <w:bCs/>
                <w:sz w:val="18"/>
                <w:szCs w:val="18"/>
              </w:rPr>
              <w:t>土壤质地</w:t>
            </w:r>
          </w:p>
        </w:tc>
        <w:tc>
          <w:tcPr>
            <w:tcW w:w="6407" w:type="dxa"/>
            <w:gridSpan w:val="5"/>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restart"/>
            <w:vAlign w:val="center"/>
          </w:tcPr>
          <w:p>
            <w:pPr>
              <w:pStyle w:val="57"/>
              <w:ind w:firstLine="0" w:firstLineChars="0"/>
              <w:jc w:val="center"/>
              <w:rPr>
                <w:rFonts w:hAnsi="宋体"/>
                <w:bCs/>
                <w:sz w:val="18"/>
                <w:szCs w:val="18"/>
              </w:rPr>
            </w:pPr>
            <w:r>
              <w:rPr>
                <w:rFonts w:hint="eastAsia" w:hAnsi="宋体"/>
                <w:bCs/>
                <w:sz w:val="18"/>
                <w:szCs w:val="18"/>
              </w:rPr>
              <w:t>适</w:t>
            </w:r>
          </w:p>
          <w:p>
            <w:pPr>
              <w:pStyle w:val="57"/>
              <w:ind w:firstLine="0" w:firstLineChars="0"/>
              <w:jc w:val="center"/>
              <w:rPr>
                <w:rFonts w:hAnsi="宋体"/>
                <w:bCs/>
                <w:sz w:val="18"/>
                <w:szCs w:val="18"/>
              </w:rPr>
            </w:pPr>
            <w:r>
              <w:rPr>
                <w:rFonts w:hint="eastAsia" w:hAnsi="宋体"/>
                <w:bCs/>
                <w:sz w:val="18"/>
                <w:szCs w:val="18"/>
              </w:rPr>
              <w:t>用</w:t>
            </w:r>
          </w:p>
          <w:p>
            <w:pPr>
              <w:pStyle w:val="57"/>
              <w:ind w:firstLine="0" w:firstLineChars="0"/>
              <w:jc w:val="center"/>
              <w:rPr>
                <w:rFonts w:hAnsi="宋体"/>
                <w:bCs/>
                <w:sz w:val="18"/>
                <w:szCs w:val="18"/>
              </w:rPr>
            </w:pPr>
            <w:r>
              <w:rPr>
                <w:rFonts w:hint="eastAsia" w:hAnsi="宋体"/>
                <w:bCs/>
                <w:sz w:val="18"/>
                <w:szCs w:val="18"/>
              </w:rPr>
              <w:t>性</w:t>
            </w:r>
          </w:p>
          <w:p>
            <w:pPr>
              <w:pStyle w:val="57"/>
              <w:ind w:firstLine="0" w:firstLineChars="0"/>
              <w:jc w:val="center"/>
              <w:rPr>
                <w:rFonts w:hAnsi="宋体"/>
                <w:bCs/>
                <w:sz w:val="18"/>
                <w:szCs w:val="18"/>
              </w:rPr>
            </w:pPr>
            <w:r>
              <w:rPr>
                <w:rFonts w:hint="eastAsia" w:hAnsi="宋体"/>
                <w:bCs/>
                <w:sz w:val="18"/>
                <w:szCs w:val="18"/>
              </w:rPr>
              <w:t>用</w:t>
            </w:r>
          </w:p>
          <w:p>
            <w:pPr>
              <w:pStyle w:val="57"/>
              <w:ind w:firstLine="0" w:firstLineChars="0"/>
              <w:jc w:val="center"/>
              <w:rPr>
                <w:rFonts w:hAnsi="宋体"/>
                <w:bCs/>
                <w:sz w:val="18"/>
                <w:szCs w:val="18"/>
              </w:rPr>
            </w:pPr>
            <w:r>
              <w:rPr>
                <w:rFonts w:hint="eastAsia" w:hAnsi="宋体"/>
                <w:bCs/>
                <w:sz w:val="18"/>
                <w:szCs w:val="18"/>
              </w:rPr>
              <w:t>户</w:t>
            </w:r>
          </w:p>
          <w:p>
            <w:pPr>
              <w:pStyle w:val="57"/>
              <w:ind w:firstLine="0" w:firstLineChars="0"/>
              <w:jc w:val="center"/>
              <w:rPr>
                <w:rFonts w:hAnsi="宋体"/>
                <w:bCs/>
                <w:sz w:val="18"/>
                <w:szCs w:val="18"/>
              </w:rPr>
            </w:pPr>
            <w:r>
              <w:rPr>
                <w:rFonts w:hint="eastAsia" w:hAnsi="宋体"/>
                <w:bCs/>
                <w:sz w:val="18"/>
                <w:szCs w:val="18"/>
              </w:rPr>
              <w:t>意</w:t>
            </w:r>
          </w:p>
          <w:p>
            <w:pPr>
              <w:pStyle w:val="57"/>
              <w:ind w:firstLine="0" w:firstLineChars="0"/>
              <w:jc w:val="center"/>
              <w:rPr>
                <w:rFonts w:hAnsi="宋体"/>
                <w:bCs/>
                <w:sz w:val="18"/>
                <w:szCs w:val="18"/>
              </w:rPr>
            </w:pPr>
            <w:r>
              <w:rPr>
                <w:rFonts w:hint="eastAsia" w:hAnsi="宋体"/>
                <w:bCs/>
                <w:sz w:val="18"/>
                <w:szCs w:val="18"/>
              </w:rPr>
              <w:t>见</w:t>
            </w:r>
          </w:p>
        </w:tc>
        <w:tc>
          <w:tcPr>
            <w:tcW w:w="2399" w:type="dxa"/>
            <w:gridSpan w:val="2"/>
            <w:vAlign w:val="center"/>
          </w:tcPr>
          <w:p>
            <w:pPr>
              <w:pStyle w:val="57"/>
              <w:ind w:firstLine="0" w:firstLineChars="0"/>
              <w:jc w:val="center"/>
              <w:rPr>
                <w:rFonts w:hAnsi="宋体" w:cs="宋体"/>
                <w:bCs/>
                <w:sz w:val="18"/>
                <w:szCs w:val="18"/>
              </w:rPr>
            </w:pPr>
            <w:r>
              <w:rPr>
                <w:rFonts w:hint="eastAsia" w:hAnsi="宋体" w:cs="宋体"/>
                <w:bCs/>
                <w:sz w:val="18"/>
                <w:szCs w:val="18"/>
              </w:rPr>
              <w:t>大小田块适用情况</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jc w:val="center"/>
              <w:rPr>
                <w:rFonts w:hAnsi="宋体"/>
                <w:bCs/>
                <w:sz w:val="18"/>
                <w:szCs w:val="18"/>
              </w:rPr>
            </w:pPr>
          </w:p>
        </w:tc>
        <w:tc>
          <w:tcPr>
            <w:tcW w:w="2399" w:type="dxa"/>
            <w:gridSpan w:val="2"/>
            <w:vAlign w:val="center"/>
          </w:tcPr>
          <w:p>
            <w:pPr>
              <w:pStyle w:val="57"/>
              <w:ind w:firstLine="0" w:firstLineChars="0"/>
              <w:jc w:val="center"/>
              <w:rPr>
                <w:rFonts w:hAnsi="宋体"/>
                <w:bCs/>
                <w:sz w:val="18"/>
                <w:szCs w:val="18"/>
              </w:rPr>
            </w:pPr>
            <w:r>
              <w:rPr>
                <w:rFonts w:hint="eastAsia" w:hAnsi="宋体" w:cs="宋体"/>
                <w:bCs/>
                <w:sz w:val="18"/>
                <w:szCs w:val="18"/>
              </w:rPr>
              <w:t>秸秆状态</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cs="宋体"/>
                <w:bCs/>
                <w:sz w:val="18"/>
                <w:szCs w:val="18"/>
              </w:rPr>
            </w:pPr>
            <w:r>
              <w:rPr>
                <w:rFonts w:hint="eastAsia" w:hAnsi="宋体" w:cs="宋体"/>
                <w:bCs/>
                <w:sz w:val="18"/>
                <w:szCs w:val="18"/>
              </w:rPr>
              <w:t>秸秆含水率</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bCs/>
                <w:sz w:val="18"/>
                <w:szCs w:val="18"/>
              </w:rPr>
            </w:pPr>
            <w:r>
              <w:rPr>
                <w:rFonts w:hint="eastAsia" w:hAnsi="宋体" w:cs="宋体"/>
                <w:bCs/>
                <w:sz w:val="18"/>
                <w:szCs w:val="18"/>
              </w:rPr>
              <w:t>秸秆粉碎情况</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bCs/>
                <w:sz w:val="18"/>
                <w:szCs w:val="18"/>
              </w:rPr>
            </w:pPr>
            <w:r>
              <w:rPr>
                <w:rFonts w:hint="eastAsia" w:hAnsi="宋体" w:cs="宋体"/>
                <w:bCs/>
                <w:sz w:val="18"/>
                <w:szCs w:val="18"/>
              </w:rPr>
              <w:t>留茬高度情况</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cs="宋体"/>
                <w:bCs/>
                <w:sz w:val="18"/>
                <w:szCs w:val="18"/>
              </w:rPr>
            </w:pPr>
            <w:r>
              <w:rPr>
                <w:rFonts w:hint="eastAsia" w:hAnsi="宋体" w:cs="宋体"/>
                <w:bCs/>
                <w:sz w:val="18"/>
                <w:szCs w:val="18"/>
              </w:rPr>
              <w:t>秸秆掩埋深度情况</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cs="宋体"/>
                <w:bCs/>
                <w:sz w:val="18"/>
                <w:szCs w:val="18"/>
              </w:rPr>
            </w:pPr>
            <w:r>
              <w:rPr>
                <w:rFonts w:hint="eastAsia" w:hAnsi="宋体" w:cs="宋体"/>
                <w:bCs/>
                <w:sz w:val="18"/>
                <w:szCs w:val="18"/>
              </w:rPr>
              <w:t>秸秆掩埋情况</w:t>
            </w:r>
          </w:p>
        </w:tc>
        <w:tc>
          <w:tcPr>
            <w:tcW w:w="2134" w:type="dxa"/>
            <w:vAlign w:val="center"/>
          </w:tcPr>
          <w:p>
            <w:pPr>
              <w:pStyle w:val="57"/>
              <w:ind w:firstLine="0" w:firstLineChars="0"/>
              <w:jc w:val="center"/>
              <w:rPr>
                <w:rFonts w:hAnsi="宋体"/>
                <w:bCs/>
                <w:sz w:val="18"/>
                <w:szCs w:val="18"/>
              </w:rPr>
            </w:pPr>
            <w:r>
              <w:rPr>
                <w:rFonts w:hAnsi="宋体"/>
                <w:bCs/>
                <w:sz w:val="18"/>
                <w:szCs w:val="18"/>
              </w:rPr>
              <w:t>好□</w:t>
            </w:r>
          </w:p>
        </w:tc>
        <w:tc>
          <w:tcPr>
            <w:tcW w:w="2135" w:type="dxa"/>
            <w:gridSpan w:val="3"/>
            <w:vAlign w:val="center"/>
          </w:tcPr>
          <w:p>
            <w:pPr>
              <w:pStyle w:val="57"/>
              <w:ind w:firstLine="0" w:firstLineChars="0"/>
              <w:jc w:val="center"/>
              <w:rPr>
                <w:rFonts w:hAnsi="宋体"/>
                <w:bCs/>
                <w:sz w:val="18"/>
                <w:szCs w:val="18"/>
              </w:rPr>
            </w:pPr>
            <w:r>
              <w:rPr>
                <w:rFonts w:hAnsi="宋体"/>
                <w:bCs/>
                <w:sz w:val="18"/>
                <w:szCs w:val="18"/>
              </w:rPr>
              <w:t>中□</w:t>
            </w:r>
          </w:p>
        </w:tc>
        <w:tc>
          <w:tcPr>
            <w:tcW w:w="2138" w:type="dxa"/>
            <w:vAlign w:val="center"/>
          </w:tcPr>
          <w:p>
            <w:pPr>
              <w:pStyle w:val="57"/>
              <w:ind w:firstLine="0" w:firstLineChars="0"/>
              <w:jc w:val="center"/>
              <w:rPr>
                <w:rFonts w:hAnsi="宋体"/>
                <w:bCs/>
                <w:sz w:val="18"/>
                <w:szCs w:val="18"/>
              </w:rPr>
            </w:pPr>
            <w:r>
              <w:rPr>
                <w:rFonts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restart"/>
            <w:vAlign w:val="center"/>
          </w:tcPr>
          <w:p>
            <w:pPr>
              <w:pStyle w:val="57"/>
              <w:ind w:firstLine="0" w:firstLineChars="0"/>
              <w:jc w:val="center"/>
              <w:rPr>
                <w:rFonts w:hAnsi="宋体"/>
                <w:bCs/>
                <w:sz w:val="18"/>
                <w:szCs w:val="18"/>
              </w:rPr>
            </w:pPr>
            <w:r>
              <w:rPr>
                <w:rFonts w:hint="eastAsia" w:hAnsi="宋体"/>
                <w:bCs/>
                <w:sz w:val="18"/>
                <w:szCs w:val="18"/>
              </w:rPr>
              <w:t>可靠情况</w:t>
            </w:r>
          </w:p>
        </w:tc>
        <w:tc>
          <w:tcPr>
            <w:tcW w:w="575" w:type="dxa"/>
            <w:vMerge w:val="restart"/>
            <w:vAlign w:val="center"/>
          </w:tcPr>
          <w:p>
            <w:pPr>
              <w:pStyle w:val="57"/>
              <w:ind w:firstLine="0" w:firstLineChars="0"/>
              <w:jc w:val="center"/>
              <w:rPr>
                <w:rFonts w:hAnsi="宋体"/>
                <w:bCs/>
                <w:sz w:val="18"/>
                <w:szCs w:val="18"/>
              </w:rPr>
            </w:pPr>
            <w:bookmarkStart w:id="107" w:name="_Toc170786090"/>
            <w:r>
              <w:rPr>
                <w:rFonts w:hint="eastAsia" w:hAnsi="宋体"/>
                <w:bCs/>
                <w:sz w:val="18"/>
                <w:szCs w:val="18"/>
              </w:rPr>
              <w:t>故障情况</w:t>
            </w:r>
            <w:bookmarkEnd w:id="107"/>
          </w:p>
        </w:tc>
        <w:tc>
          <w:tcPr>
            <w:tcW w:w="6093" w:type="dxa"/>
            <w:gridSpan w:val="5"/>
            <w:vAlign w:val="center"/>
          </w:tcPr>
          <w:p>
            <w:pPr>
              <w:pStyle w:val="57"/>
              <w:ind w:firstLine="0" w:firstLineChars="0"/>
              <w:jc w:val="center"/>
              <w:rPr>
                <w:rFonts w:hAnsi="宋体"/>
                <w:bCs/>
                <w:sz w:val="18"/>
                <w:szCs w:val="18"/>
              </w:rPr>
            </w:pPr>
            <w:r>
              <w:rPr>
                <w:rFonts w:hint="eastAsia" w:hAnsi="宋体"/>
                <w:sz w:val="18"/>
                <w:szCs w:val="18"/>
              </w:rPr>
              <w:t>故障情况描述</w:t>
            </w:r>
          </w:p>
        </w:tc>
        <w:tc>
          <w:tcPr>
            <w:tcW w:w="2138" w:type="dxa"/>
            <w:vAlign w:val="center"/>
          </w:tcPr>
          <w:p>
            <w:pPr>
              <w:pStyle w:val="57"/>
              <w:ind w:firstLine="0" w:firstLineChars="0"/>
              <w:jc w:val="center"/>
              <w:rPr>
                <w:rFonts w:hAnsi="宋体"/>
                <w:bCs/>
                <w:sz w:val="18"/>
                <w:szCs w:val="18"/>
              </w:rPr>
            </w:pPr>
            <w:r>
              <w:rPr>
                <w:rFonts w:hint="eastAsia" w:hAnsi="宋体"/>
                <w:sz w:val="18"/>
                <w:szCs w:val="18"/>
              </w:rPr>
              <w:t>故障级别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575" w:type="dxa"/>
            <w:vMerge w:val="continue"/>
          </w:tcPr>
          <w:p>
            <w:pPr>
              <w:pStyle w:val="57"/>
              <w:ind w:firstLine="0" w:firstLineChars="0"/>
              <w:rPr>
                <w:rFonts w:hAnsi="宋体"/>
                <w:bCs/>
                <w:sz w:val="18"/>
                <w:szCs w:val="18"/>
              </w:rPr>
            </w:pPr>
          </w:p>
        </w:tc>
        <w:tc>
          <w:tcPr>
            <w:tcW w:w="6093" w:type="dxa"/>
            <w:gridSpan w:val="5"/>
            <w:vMerge w:val="restart"/>
          </w:tcPr>
          <w:p>
            <w:pPr>
              <w:pStyle w:val="57"/>
              <w:ind w:firstLine="0" w:firstLineChars="0"/>
              <w:jc w:val="center"/>
              <w:rPr>
                <w:rFonts w:hAnsi="宋体"/>
                <w:bCs/>
                <w:sz w:val="18"/>
                <w:szCs w:val="18"/>
              </w:rPr>
            </w:pPr>
          </w:p>
        </w:tc>
        <w:tc>
          <w:tcPr>
            <w:tcW w:w="2138" w:type="dxa"/>
            <w:vAlign w:val="center"/>
          </w:tcPr>
          <w:p>
            <w:pPr>
              <w:pStyle w:val="57"/>
              <w:ind w:left="360" w:firstLine="0" w:firstLineChars="0"/>
              <w:rPr>
                <w:rFonts w:hAnsi="宋体"/>
                <w:bCs/>
                <w:sz w:val="18"/>
                <w:szCs w:val="18"/>
              </w:rPr>
            </w:pPr>
            <w:r>
              <w:rPr>
                <w:rFonts w:hint="eastAsia" w:hAnsi="宋体"/>
                <w:bCs/>
                <w:sz w:val="18"/>
                <w:szCs w:val="18"/>
              </w:rPr>
              <w:t>□致命故障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575" w:type="dxa"/>
            <w:vMerge w:val="continue"/>
          </w:tcPr>
          <w:p>
            <w:pPr>
              <w:pStyle w:val="57"/>
              <w:ind w:firstLine="0" w:firstLineChars="0"/>
              <w:rPr>
                <w:rFonts w:hAnsi="宋体"/>
                <w:bCs/>
                <w:sz w:val="18"/>
                <w:szCs w:val="18"/>
              </w:rPr>
            </w:pPr>
          </w:p>
        </w:tc>
        <w:tc>
          <w:tcPr>
            <w:tcW w:w="6093" w:type="dxa"/>
            <w:gridSpan w:val="5"/>
            <w:vMerge w:val="continue"/>
          </w:tcPr>
          <w:p>
            <w:pPr>
              <w:pStyle w:val="57"/>
              <w:ind w:firstLine="0" w:firstLineChars="0"/>
              <w:jc w:val="center"/>
              <w:rPr>
                <w:rFonts w:hAnsi="宋体"/>
                <w:bCs/>
                <w:sz w:val="18"/>
                <w:szCs w:val="18"/>
              </w:rPr>
            </w:pPr>
          </w:p>
        </w:tc>
        <w:tc>
          <w:tcPr>
            <w:tcW w:w="2138" w:type="dxa"/>
            <w:vAlign w:val="center"/>
          </w:tcPr>
          <w:p>
            <w:pPr>
              <w:pStyle w:val="57"/>
              <w:ind w:left="360" w:firstLine="0" w:firstLineChars="0"/>
              <w:rPr>
                <w:rFonts w:hAnsi="宋体"/>
                <w:bCs/>
                <w:sz w:val="18"/>
                <w:szCs w:val="18"/>
              </w:rPr>
            </w:pPr>
            <w:r>
              <w:rPr>
                <w:rFonts w:hint="eastAsia" w:hAnsi="宋体"/>
                <w:bCs/>
                <w:sz w:val="18"/>
                <w:szCs w:val="18"/>
              </w:rPr>
              <w:t>□严重故障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575" w:type="dxa"/>
            <w:vMerge w:val="continue"/>
          </w:tcPr>
          <w:p>
            <w:pPr>
              <w:pStyle w:val="57"/>
              <w:ind w:firstLine="0" w:firstLineChars="0"/>
              <w:rPr>
                <w:rFonts w:hAnsi="宋体"/>
                <w:bCs/>
                <w:sz w:val="18"/>
                <w:szCs w:val="18"/>
              </w:rPr>
            </w:pPr>
          </w:p>
        </w:tc>
        <w:tc>
          <w:tcPr>
            <w:tcW w:w="6093" w:type="dxa"/>
            <w:gridSpan w:val="5"/>
            <w:vMerge w:val="continue"/>
          </w:tcPr>
          <w:p>
            <w:pPr>
              <w:pStyle w:val="57"/>
              <w:ind w:firstLine="0" w:firstLineChars="0"/>
              <w:jc w:val="center"/>
              <w:rPr>
                <w:rFonts w:hAnsi="宋体"/>
                <w:bCs/>
                <w:sz w:val="18"/>
                <w:szCs w:val="18"/>
              </w:rPr>
            </w:pPr>
          </w:p>
        </w:tc>
        <w:tc>
          <w:tcPr>
            <w:tcW w:w="2138" w:type="dxa"/>
            <w:vAlign w:val="center"/>
          </w:tcPr>
          <w:p>
            <w:pPr>
              <w:pStyle w:val="57"/>
              <w:ind w:left="360" w:firstLine="0" w:firstLineChars="0"/>
              <w:rPr>
                <w:rFonts w:hAnsi="宋体"/>
                <w:bCs/>
                <w:sz w:val="18"/>
                <w:szCs w:val="18"/>
              </w:rPr>
            </w:pPr>
            <w:r>
              <w:rPr>
                <w:rFonts w:hint="eastAsia" w:hAnsi="宋体"/>
                <w:bCs/>
                <w:sz w:val="18"/>
                <w:szCs w:val="18"/>
              </w:rPr>
              <w:t>□</w:t>
            </w:r>
            <w:r>
              <w:rPr>
                <w:rFonts w:hAnsi="宋体"/>
                <w:bCs/>
                <w:sz w:val="18"/>
                <w:szCs w:val="18"/>
              </w:rPr>
              <w:t>一般故障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46" w:type="dxa"/>
            <w:vMerge w:val="continue"/>
          </w:tcPr>
          <w:p>
            <w:pPr>
              <w:pStyle w:val="57"/>
              <w:ind w:firstLine="0" w:firstLineChars="0"/>
              <w:rPr>
                <w:rFonts w:hAnsi="宋体"/>
                <w:bCs/>
                <w:sz w:val="18"/>
                <w:szCs w:val="18"/>
              </w:rPr>
            </w:pPr>
          </w:p>
        </w:tc>
        <w:tc>
          <w:tcPr>
            <w:tcW w:w="2399" w:type="dxa"/>
            <w:gridSpan w:val="2"/>
            <w:vAlign w:val="center"/>
          </w:tcPr>
          <w:p>
            <w:pPr>
              <w:pStyle w:val="57"/>
              <w:ind w:firstLine="0" w:firstLineChars="0"/>
              <w:jc w:val="center"/>
              <w:rPr>
                <w:rFonts w:hAnsi="宋体"/>
                <w:bCs/>
                <w:sz w:val="18"/>
                <w:szCs w:val="18"/>
              </w:rPr>
            </w:pPr>
            <w:bookmarkStart w:id="108" w:name="_Toc170786086"/>
            <w:r>
              <w:rPr>
                <w:rFonts w:hint="eastAsia" w:hAnsi="宋体"/>
                <w:bCs/>
                <w:sz w:val="18"/>
                <w:szCs w:val="18"/>
              </w:rPr>
              <w:t>可靠性</w:t>
            </w:r>
            <w:bookmarkEnd w:id="108"/>
            <w:r>
              <w:rPr>
                <w:rFonts w:hint="eastAsia" w:hAnsi="宋体"/>
                <w:bCs/>
                <w:sz w:val="18"/>
                <w:szCs w:val="18"/>
              </w:rPr>
              <w:t>用户满意度</w:t>
            </w:r>
          </w:p>
        </w:tc>
        <w:tc>
          <w:tcPr>
            <w:tcW w:w="2134" w:type="dxa"/>
            <w:vAlign w:val="center"/>
          </w:tcPr>
          <w:p>
            <w:pPr>
              <w:pStyle w:val="57"/>
              <w:ind w:firstLine="0" w:firstLineChars="0"/>
              <w:jc w:val="center"/>
              <w:rPr>
                <w:rFonts w:hAnsi="宋体"/>
                <w:bCs/>
                <w:sz w:val="18"/>
                <w:szCs w:val="18"/>
              </w:rPr>
            </w:pPr>
            <w:r>
              <w:rPr>
                <w:rFonts w:hint="eastAsia" w:hAnsi="宋体"/>
                <w:bCs/>
                <w:sz w:val="18"/>
                <w:szCs w:val="18"/>
              </w:rPr>
              <w:t>好［5分］　　　　　　</w:t>
            </w:r>
          </w:p>
        </w:tc>
        <w:tc>
          <w:tcPr>
            <w:tcW w:w="2135" w:type="dxa"/>
            <w:gridSpan w:val="3"/>
            <w:vAlign w:val="center"/>
          </w:tcPr>
          <w:p>
            <w:pPr>
              <w:pStyle w:val="57"/>
              <w:ind w:firstLine="0" w:firstLineChars="0"/>
              <w:jc w:val="center"/>
              <w:rPr>
                <w:rFonts w:hAnsi="宋体"/>
                <w:bCs/>
                <w:sz w:val="18"/>
                <w:szCs w:val="18"/>
              </w:rPr>
            </w:pPr>
            <w:r>
              <w:rPr>
                <w:rFonts w:hint="eastAsia" w:hAnsi="宋体"/>
                <w:bCs/>
                <w:sz w:val="18"/>
                <w:szCs w:val="18"/>
              </w:rPr>
              <w:t>中［3分］</w:t>
            </w:r>
          </w:p>
        </w:tc>
        <w:tc>
          <w:tcPr>
            <w:tcW w:w="2138" w:type="dxa"/>
            <w:vAlign w:val="center"/>
          </w:tcPr>
          <w:p>
            <w:pPr>
              <w:pStyle w:val="57"/>
              <w:ind w:firstLine="0" w:firstLineChars="0"/>
              <w:jc w:val="center"/>
              <w:rPr>
                <w:rFonts w:hAnsi="宋体"/>
                <w:bCs/>
                <w:sz w:val="18"/>
                <w:szCs w:val="18"/>
              </w:rPr>
            </w:pPr>
            <w:r>
              <w:rPr>
                <w:rFonts w:hint="eastAsia" w:hAnsi="宋体"/>
                <w:bCs/>
                <w:sz w:val="18"/>
                <w:szCs w:val="18"/>
              </w:rPr>
              <w:t>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21" w:type="dxa"/>
            <w:gridSpan w:val="2"/>
            <w:vAlign w:val="center"/>
          </w:tcPr>
          <w:p>
            <w:pPr>
              <w:pStyle w:val="57"/>
              <w:ind w:firstLine="0" w:firstLineChars="0"/>
              <w:rPr>
                <w:rFonts w:hAnsi="宋体"/>
                <w:bCs/>
                <w:sz w:val="18"/>
                <w:szCs w:val="18"/>
              </w:rPr>
            </w:pPr>
            <w:r>
              <w:rPr>
                <w:rFonts w:hint="eastAsia" w:hAnsi="宋体"/>
                <w:bCs/>
                <w:sz w:val="18"/>
                <w:szCs w:val="18"/>
              </w:rPr>
              <w:t>调查方式</w:t>
            </w:r>
          </w:p>
        </w:tc>
        <w:tc>
          <w:tcPr>
            <w:tcW w:w="5044" w:type="dxa"/>
            <w:gridSpan w:val="4"/>
            <w:vAlign w:val="center"/>
          </w:tcPr>
          <w:p>
            <w:pPr>
              <w:pStyle w:val="57"/>
              <w:ind w:firstLine="0" w:firstLineChars="0"/>
              <w:rPr>
                <w:rFonts w:hAnsi="宋体"/>
                <w:bCs/>
                <w:sz w:val="18"/>
                <w:szCs w:val="18"/>
              </w:rPr>
            </w:pPr>
            <w:r>
              <w:rPr>
                <w:rFonts w:hint="eastAsia" w:hAnsi="宋体" w:cs="宋体"/>
                <w:sz w:val="18"/>
                <w:szCs w:val="18"/>
              </w:rPr>
              <w:t>□</w:t>
            </w:r>
            <w:r>
              <w:rPr>
                <w:rFonts w:hint="eastAsia" w:hAnsi="宋体"/>
                <w:bCs/>
                <w:sz w:val="18"/>
                <w:szCs w:val="18"/>
              </w:rPr>
              <w:t xml:space="preserve">实地   </w:t>
            </w:r>
            <w:r>
              <w:rPr>
                <w:rFonts w:hint="eastAsia" w:hAnsi="宋体" w:cs="宋体"/>
                <w:sz w:val="18"/>
                <w:szCs w:val="18"/>
              </w:rPr>
              <w:t>□</w:t>
            </w:r>
            <w:r>
              <w:rPr>
                <w:rFonts w:hint="eastAsia" w:hAnsi="宋体"/>
                <w:bCs/>
                <w:sz w:val="18"/>
                <w:szCs w:val="18"/>
              </w:rPr>
              <w:t xml:space="preserve">信函   </w:t>
            </w:r>
            <w:r>
              <w:rPr>
                <w:rFonts w:hint="eastAsia" w:hAnsi="宋体" w:cs="宋体"/>
                <w:sz w:val="18"/>
                <w:szCs w:val="18"/>
              </w:rPr>
              <w:t>□</w:t>
            </w:r>
            <w:r>
              <w:rPr>
                <w:rFonts w:hint="eastAsia" w:hAnsi="宋体"/>
                <w:bCs/>
                <w:sz w:val="18"/>
                <w:szCs w:val="18"/>
              </w:rPr>
              <w:t>电话（主叫号码：                ）          　　   　　　　　　　   　　　　　　　　　　</w:t>
            </w:r>
          </w:p>
        </w:tc>
        <w:tc>
          <w:tcPr>
            <w:tcW w:w="1049" w:type="dxa"/>
            <w:vAlign w:val="center"/>
          </w:tcPr>
          <w:p>
            <w:pPr>
              <w:pStyle w:val="57"/>
              <w:ind w:firstLine="0" w:firstLineChars="0"/>
              <w:jc w:val="center"/>
              <w:rPr>
                <w:rFonts w:hAnsi="宋体"/>
                <w:bCs/>
                <w:sz w:val="18"/>
                <w:szCs w:val="18"/>
              </w:rPr>
            </w:pPr>
            <w:r>
              <w:rPr>
                <w:rFonts w:hint="eastAsia" w:hAnsi="宋体"/>
                <w:bCs/>
                <w:sz w:val="18"/>
                <w:szCs w:val="18"/>
              </w:rPr>
              <w:t>用户签字</w:t>
            </w:r>
          </w:p>
        </w:tc>
        <w:tc>
          <w:tcPr>
            <w:tcW w:w="2138" w:type="dxa"/>
            <w:vAlign w:val="center"/>
          </w:tcPr>
          <w:p>
            <w:pPr>
              <w:pStyle w:val="57"/>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452" w:type="dxa"/>
            <w:gridSpan w:val="8"/>
            <w:vAlign w:val="center"/>
          </w:tcPr>
          <w:p>
            <w:pPr>
              <w:pStyle w:val="57"/>
              <w:ind w:firstLine="0" w:firstLineChars="0"/>
              <w:rPr>
                <w:rFonts w:hAnsi="宋体"/>
                <w:bCs/>
                <w:sz w:val="18"/>
                <w:szCs w:val="18"/>
              </w:rPr>
            </w:pPr>
            <w:r>
              <w:rPr>
                <w:rFonts w:hint="eastAsia" w:ascii="黑体" w:hAnsi="宋体" w:eastAsia="黑体"/>
                <w:bCs/>
                <w:sz w:val="18"/>
                <w:szCs w:val="18"/>
              </w:rPr>
              <w:t>注：</w:t>
            </w:r>
            <w:r>
              <w:rPr>
                <w:rFonts w:hint="eastAsia" w:hAnsi="宋体"/>
                <w:bCs/>
                <w:sz w:val="18"/>
                <w:szCs w:val="18"/>
              </w:rPr>
              <w:t>1、土壤质地是指砂土、壤土和粘土；2、故障级别由鉴定人员根据故障情况填写。</w:t>
            </w:r>
          </w:p>
        </w:tc>
      </w:tr>
    </w:tbl>
    <w:p>
      <w:pPr>
        <w:pStyle w:val="57"/>
        <w:ind w:firstLine="0" w:firstLineChars="0"/>
        <w:rPr>
          <w:rFonts w:ascii="Times New Roman"/>
          <w:szCs w:val="24"/>
        </w:rPr>
      </w:pPr>
      <w:r>
        <w:rPr>
          <w:rFonts w:hint="eastAsia" w:ascii="黑体" w:hAnsi="宋体" w:eastAsia="黑体"/>
          <w:sz w:val="18"/>
          <w:szCs w:val="18"/>
        </w:rPr>
        <w:t>注：</w:t>
      </w:r>
      <w:r>
        <w:rPr>
          <w:rFonts w:hint="eastAsia" w:hAnsi="宋体"/>
          <w:sz w:val="18"/>
          <w:szCs w:val="18"/>
        </w:rPr>
        <w:t>调查内容有选项的，在所选项上划“√”；调查方式为实地、信函调查时，用户应签字。</w:t>
      </w:r>
    </w:p>
    <w:sectPr>
      <w:headerReference r:id="rId14" w:type="first"/>
      <w:footerReference r:id="rId16" w:type="first"/>
      <w:footerReference r:id="rId15" w:type="default"/>
      <w:pgSz w:w="11907" w:h="16839"/>
      <w:pgMar w:top="1418" w:right="1134" w:bottom="1134" w:left="1418" w:header="1021" w:footer="1021" w:gutter="0"/>
      <w:pgNumType w:start="1"/>
      <w:cols w:space="425" w:num="1"/>
      <w:titlePg/>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51"/>
      <w:ind w:right="360"/>
      <w:rPr>
        <w:rStyle w:val="3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501" w:y="20"/>
      <w:rPr>
        <w:rStyle w:val="35"/>
        <w:rFonts w:ascii="宋体" w:hAnsi="宋体"/>
      </w:rPr>
    </w:pPr>
    <w:r>
      <w:rPr>
        <w:rStyle w:val="35"/>
        <w:rFonts w:ascii="宋体" w:hAnsi="宋体"/>
      </w:rPr>
      <w:fldChar w:fldCharType="begin"/>
    </w:r>
    <w:r>
      <w:rPr>
        <w:rStyle w:val="35"/>
        <w:rFonts w:ascii="宋体" w:hAnsi="宋体"/>
      </w:rPr>
      <w:instrText xml:space="preserve">PAGE  </w:instrText>
    </w:r>
    <w:r>
      <w:rPr>
        <w:rStyle w:val="35"/>
        <w:rFonts w:ascii="宋体" w:hAnsi="宋体"/>
      </w:rPr>
      <w:fldChar w:fldCharType="separate"/>
    </w:r>
    <w:r>
      <w:rPr>
        <w:rStyle w:val="35"/>
        <w:rFonts w:ascii="宋体" w:hAnsi="宋体"/>
      </w:rPr>
      <w:t>8</w:t>
    </w:r>
    <w:r>
      <w:rPr>
        <w:rStyle w:val="35"/>
        <w:rFonts w:ascii="宋体" w:hAnsi="宋体"/>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5"/>
      </w:rPr>
    </w:pPr>
    <w:r>
      <w:rPr>
        <w:rStyle w:val="35"/>
      </w:rPr>
      <w:fldChar w:fldCharType="begin"/>
    </w:r>
    <w:r>
      <w:rPr>
        <w:rStyle w:val="35"/>
      </w:rPr>
      <w:instrText xml:space="preserve">PAGE  </w:instrText>
    </w:r>
    <w:r>
      <w:rPr>
        <w:rStyle w:val="35"/>
      </w:rPr>
      <w:fldChar w:fldCharType="separate"/>
    </w:r>
    <w:r>
      <w:rPr>
        <w:rStyle w:val="35"/>
      </w:rPr>
      <w:t>III</w:t>
    </w:r>
    <w:r>
      <w:rPr>
        <w:rStyle w:val="35"/>
      </w:rPr>
      <w:fldChar w:fldCharType="end"/>
    </w:r>
  </w:p>
  <w:p>
    <w:pPr>
      <w:pStyle w:val="51"/>
      <w:ind w:right="360"/>
      <w:rPr>
        <w:rStyle w:val="3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rPr>
    </w:pPr>
    <w:r>
      <w:rPr>
        <w:rStyle w:val="35"/>
        <w:rFonts w:ascii="宋体" w:hAnsi="宋体"/>
      </w:rPr>
      <w:fldChar w:fldCharType="begin"/>
    </w:r>
    <w:r>
      <w:rPr>
        <w:rStyle w:val="35"/>
        <w:rFonts w:ascii="宋体" w:hAnsi="宋体"/>
      </w:rPr>
      <w:instrText xml:space="preserve"> PAGE </w:instrText>
    </w:r>
    <w:r>
      <w:rPr>
        <w:rStyle w:val="35"/>
        <w:rFonts w:ascii="宋体" w:hAnsi="宋体"/>
      </w:rPr>
      <w:fldChar w:fldCharType="separate"/>
    </w:r>
    <w:r>
      <w:rPr>
        <w:rStyle w:val="35"/>
        <w:rFonts w:ascii="宋体" w:hAnsi="宋体"/>
      </w:rPr>
      <w:t>I</w:t>
    </w:r>
    <w:r>
      <w:rPr>
        <w:rStyle w:val="35"/>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ascii="宋体" w:hAnsi="宋体"/>
      </w:rPr>
    </w:pPr>
    <w:r>
      <w:rPr>
        <w:rStyle w:val="35"/>
        <w:rFonts w:ascii="宋体" w:hAnsi="宋体"/>
      </w:rPr>
      <w:fldChar w:fldCharType="begin"/>
    </w:r>
    <w:r>
      <w:rPr>
        <w:rStyle w:val="35"/>
        <w:rFonts w:ascii="宋体" w:hAnsi="宋体"/>
      </w:rPr>
      <w:instrText xml:space="preserve"> PAGE </w:instrText>
    </w:r>
    <w:r>
      <w:rPr>
        <w:rStyle w:val="35"/>
        <w:rFonts w:ascii="宋体" w:hAnsi="宋体"/>
      </w:rPr>
      <w:fldChar w:fldCharType="separate"/>
    </w:r>
    <w:r>
      <w:rPr>
        <w:rStyle w:val="35"/>
        <w:rFonts w:ascii="宋体" w:hAnsi="宋体"/>
      </w:rPr>
      <w:t>II</w:t>
    </w:r>
    <w:r>
      <w:rPr>
        <w:rStyle w:val="35"/>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spacing w:before="0"/>
      <w:rPr>
        <w:rStyle w:val="35"/>
        <w:rFonts w:ascii="宋体" w:hAnsi="宋体"/>
      </w:rPr>
    </w:pPr>
    <w:r>
      <w:rPr>
        <w:rStyle w:val="35"/>
        <w:rFonts w:ascii="宋体" w:hAnsi="宋体"/>
      </w:rPr>
      <w:fldChar w:fldCharType="begin"/>
    </w:r>
    <w:r>
      <w:rPr>
        <w:rStyle w:val="35"/>
        <w:rFonts w:ascii="宋体" w:hAnsi="宋体"/>
      </w:rPr>
      <w:instrText xml:space="preserve">PAGE  </w:instrText>
    </w:r>
    <w:r>
      <w:rPr>
        <w:rStyle w:val="35"/>
        <w:rFonts w:ascii="宋体" w:hAnsi="宋体"/>
      </w:rPr>
      <w:fldChar w:fldCharType="separate"/>
    </w:r>
    <w:r>
      <w:rPr>
        <w:rStyle w:val="35"/>
        <w:rFonts w:ascii="宋体" w:hAnsi="宋体"/>
      </w:rPr>
      <w:t>9</w:t>
    </w:r>
    <w:r>
      <w:rPr>
        <w:rStyle w:val="35"/>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rPr>
    </w:pPr>
    <w:r>
      <w:rPr>
        <w:rStyle w:val="35"/>
        <w:rFonts w:ascii="宋体" w:hAnsi="宋体"/>
      </w:rPr>
      <w:fldChar w:fldCharType="begin"/>
    </w:r>
    <w:r>
      <w:rPr>
        <w:rStyle w:val="35"/>
        <w:rFonts w:ascii="宋体" w:hAnsi="宋体"/>
      </w:rPr>
      <w:instrText xml:space="preserve"> PAGE </w:instrText>
    </w:r>
    <w:r>
      <w:rPr>
        <w:rStyle w:val="35"/>
        <w:rFonts w:ascii="宋体" w:hAnsi="宋体"/>
      </w:rPr>
      <w:fldChar w:fldCharType="separate"/>
    </w:r>
    <w:r>
      <w:rPr>
        <w:rStyle w:val="35"/>
        <w:rFonts w:ascii="宋体" w:hAnsi="宋体"/>
      </w:rPr>
      <w:t>1</w:t>
    </w:r>
    <w:r>
      <w:rPr>
        <w:rStyle w:val="35"/>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NZ 31TJ/66-2004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wordWrap w:val="0"/>
      <w:ind w:right="420"/>
      <w:rPr>
        <w:rFonts w:hint="default" w:eastAsia="黑体"/>
        <w:sz w:val="21"/>
        <w:szCs w:val="21"/>
        <w:lang w:val="en-US" w:eastAsia="zh-CN"/>
      </w:rPr>
    </w:pPr>
    <w:r>
      <w:rPr>
        <w:rFonts w:hint="eastAsia" w:ascii="黑体" w:eastAsia="黑体"/>
        <w:sz w:val="21"/>
        <w:szCs w:val="21"/>
      </w:rPr>
      <w:t xml:space="preserve">DG/T </w:t>
    </w:r>
    <w:r>
      <w:rPr>
        <w:rFonts w:hint="eastAsia" w:ascii="黑体" w:eastAsia="黑体"/>
        <w:sz w:val="21"/>
        <w:szCs w:val="21"/>
        <w:lang w:val="en-US" w:eastAsia="zh-CN"/>
      </w:rPr>
      <w:t>XXX</w:t>
    </w:r>
    <w:r>
      <w:rPr>
        <w:rFonts w:hint="eastAsia" w:ascii="黑体" w:eastAsia="黑体"/>
        <w:sz w:val="21"/>
        <w:szCs w:val="21"/>
      </w:rPr>
      <w:t>—</w:t>
    </w:r>
    <w:r>
      <w:rPr>
        <w:rFonts w:hint="eastAsia" w:ascii="黑体" w:eastAsia="黑体"/>
        <w:sz w:val="21"/>
        <w:szCs w:val="21"/>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wordWrap w:val="0"/>
      <w:rPr>
        <w:rFonts w:hint="default" w:ascii="黑体" w:eastAsia="黑体"/>
        <w:lang w:val="en-US" w:eastAsia="zh-CN"/>
      </w:rPr>
    </w:pPr>
    <w:r>
      <w:rPr>
        <w:rFonts w:hint="eastAsia" w:ascii="黑体" w:eastAsia="黑体"/>
      </w:rPr>
      <w:t xml:space="preserve">DG/T </w:t>
    </w:r>
    <w:r>
      <w:rPr>
        <w:rFonts w:hint="eastAsia" w:ascii="黑体" w:eastAsia="黑体"/>
        <w:lang w:val="en-US" w:eastAsia="zh-CN"/>
      </w:rPr>
      <w:t>XXX</w:t>
    </w:r>
    <w:r>
      <w:rPr>
        <w:rFonts w:hint="eastAsia" w:ascii="黑体" w:eastAsia="黑体"/>
      </w:rPr>
      <w:t>—</w:t>
    </w:r>
    <w:r>
      <w:rPr>
        <w:rFonts w:hint="eastAsia" w:ascii="黑体" w:eastAsia="黑体"/>
        <w:lang w:val="en-US" w:eastAsia="zh-CN"/>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wordWrap w:val="0"/>
      <w:jc w:val="right"/>
      <w:rPr>
        <w:rFonts w:hint="default" w:ascii="黑体" w:eastAsia="黑体"/>
        <w:sz w:val="21"/>
        <w:szCs w:val="21"/>
        <w:lang w:val="en-US" w:eastAsia="zh-CN"/>
      </w:rPr>
    </w:pPr>
    <w:r>
      <w:rPr>
        <w:rFonts w:hint="eastAsia" w:ascii="黑体" w:eastAsia="黑体"/>
        <w:sz w:val="21"/>
        <w:szCs w:val="21"/>
      </w:rPr>
      <w:t xml:space="preserve">DG/T </w:t>
    </w:r>
    <w:r>
      <w:rPr>
        <w:rFonts w:hint="eastAsia" w:ascii="黑体" w:eastAsia="黑体"/>
        <w:sz w:val="21"/>
        <w:szCs w:val="21"/>
        <w:lang w:val="en-US" w:eastAsia="zh-CN"/>
      </w:rPr>
      <w:t>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left"/>
      <w:rPr>
        <w:rFonts w:hint="default" w:ascii="黑体" w:eastAsia="黑体"/>
        <w:sz w:val="21"/>
        <w:szCs w:val="21"/>
        <w:lang w:val="en-US" w:eastAsia="zh-CN"/>
      </w:rPr>
    </w:pPr>
    <w:r>
      <w:rPr>
        <w:rFonts w:hint="eastAsia" w:ascii="黑体" w:eastAsia="黑体"/>
        <w:sz w:val="21"/>
        <w:szCs w:val="21"/>
      </w:rPr>
      <w:t xml:space="preserve">DG/T </w:t>
    </w:r>
    <w:r>
      <w:rPr>
        <w:rFonts w:hint="eastAsia" w:ascii="黑体" w:eastAsia="黑体"/>
        <w:sz w:val="21"/>
        <w:szCs w:val="21"/>
        <w:lang w:val="en-US" w:eastAsia="zh-CN"/>
      </w:rPr>
      <w:t>XXX</w:t>
    </w:r>
    <w:r>
      <w:rPr>
        <w:rFonts w:hint="eastAsia" w:ascii="黑体" w:eastAsia="黑体"/>
        <w:sz w:val="21"/>
        <w:szCs w:val="21"/>
      </w:rPr>
      <w:t>—</w:t>
    </w:r>
    <w:r>
      <w:rPr>
        <w:rFonts w:hint="eastAsia" w:ascii="黑体" w:eastAsia="黑体"/>
        <w:sz w:val="21"/>
        <w:szCs w:val="21"/>
        <w:lang w:val="en-US" w:eastAsia="zh-CN"/>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rPr>
        <w:rFonts w:hint="default" w:ascii="黑体" w:eastAsia="黑体"/>
        <w:sz w:val="21"/>
        <w:szCs w:val="21"/>
        <w:lang w:val="en-US" w:eastAsia="zh-CN"/>
      </w:rPr>
    </w:pPr>
    <w:r>
      <w:rPr>
        <w:rFonts w:hint="eastAsia" w:ascii="黑体" w:eastAsia="黑体"/>
        <w:sz w:val="21"/>
        <w:szCs w:val="21"/>
      </w:rPr>
      <w:t xml:space="preserve">DG/T </w:t>
    </w:r>
    <w:r>
      <w:rPr>
        <w:rFonts w:hint="eastAsia" w:ascii="黑体" w:eastAsia="黑体"/>
        <w:sz w:val="21"/>
        <w:szCs w:val="21"/>
        <w:lang w:val="en-US" w:eastAsia="zh-CN"/>
      </w:rPr>
      <w:t>XXX</w:t>
    </w:r>
    <w:r>
      <w:rPr>
        <w:rFonts w:hint="eastAsia" w:ascii="黑体" w:eastAsia="黑体"/>
        <w:sz w:val="21"/>
        <w:szCs w:val="21"/>
      </w:rPr>
      <w:t>—</w:t>
    </w:r>
    <w:r>
      <w:rPr>
        <w:rFonts w:hint="eastAsia" w:ascii="黑体" w:eastAsia="黑体"/>
        <w:sz w:val="21"/>
        <w:szCs w:val="21"/>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93"/>
      <w:lvlText w:val="%1示例"/>
      <w:lvlJc w:val="left"/>
      <w:pPr>
        <w:tabs>
          <w:tab w:val="left" w:pos="978"/>
        </w:tabs>
        <w:ind w:left="-142" w:firstLine="400"/>
      </w:pPr>
      <w:rPr>
        <w:rFonts w:hint="eastAsia" w:ascii="宋体" w:eastAsia="宋体"/>
        <w:b w:val="0"/>
        <w:i w:val="0"/>
        <w:sz w:val="18"/>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abstractNum w:abstractNumId="1">
    <w:nsid w:val="46806F7D"/>
    <w:multiLevelType w:val="multilevel"/>
    <w:tmpl w:val="46806F7D"/>
    <w:lvl w:ilvl="0" w:tentative="0">
      <w:start w:val="1"/>
      <w:numFmt w:val="none"/>
      <w:pStyle w:val="8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0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00"/>
      <w:suff w:val="nothing"/>
      <w:lvlText w:val="表%1　"/>
      <w:lvlJc w:val="left"/>
      <w:pPr>
        <w:ind w:left="3261" w:firstLine="0"/>
      </w:pPr>
      <w:rPr>
        <w:rFonts w:hint="eastAsia" w:ascii="黑体" w:hAnsi="Times New Roman" w:eastAsia="黑体"/>
        <w:b w:val="0"/>
        <w:i w:val="0"/>
        <w:sz w:val="21"/>
        <w:lang w:val="en-US"/>
      </w:rPr>
    </w:lvl>
    <w:lvl w:ilvl="1" w:tentative="0">
      <w:start w:val="1"/>
      <w:numFmt w:val="decimal"/>
      <w:lvlText w:val="%1.%2"/>
      <w:lvlJc w:val="left"/>
      <w:pPr>
        <w:tabs>
          <w:tab w:val="left" w:pos="241"/>
        </w:tabs>
        <w:ind w:left="241" w:hanging="567"/>
      </w:pPr>
      <w:rPr>
        <w:rFonts w:hint="eastAsia"/>
      </w:rPr>
    </w:lvl>
    <w:lvl w:ilvl="2" w:tentative="0">
      <w:start w:val="1"/>
      <w:numFmt w:val="decimal"/>
      <w:lvlText w:val="%1.%2.%3"/>
      <w:lvlJc w:val="left"/>
      <w:pPr>
        <w:tabs>
          <w:tab w:val="left" w:pos="667"/>
        </w:tabs>
        <w:ind w:left="667" w:hanging="567"/>
      </w:pPr>
      <w:rPr>
        <w:rFonts w:hint="eastAsia"/>
      </w:rPr>
    </w:lvl>
    <w:lvl w:ilvl="3" w:tentative="0">
      <w:start w:val="1"/>
      <w:numFmt w:val="decimal"/>
      <w:lvlText w:val="%1.%2.%3.%4"/>
      <w:lvlJc w:val="left"/>
      <w:pPr>
        <w:tabs>
          <w:tab w:val="left" w:pos="1233"/>
        </w:tabs>
        <w:ind w:left="1233" w:hanging="708"/>
      </w:pPr>
      <w:rPr>
        <w:rFonts w:hint="eastAsia"/>
      </w:rPr>
    </w:lvl>
    <w:lvl w:ilvl="4" w:tentative="0">
      <w:start w:val="1"/>
      <w:numFmt w:val="decimal"/>
      <w:lvlText w:val="%1.%2.%3.%4.%5"/>
      <w:lvlJc w:val="left"/>
      <w:pPr>
        <w:tabs>
          <w:tab w:val="left" w:pos="1800"/>
        </w:tabs>
        <w:ind w:left="1800" w:hanging="850"/>
      </w:pPr>
      <w:rPr>
        <w:rFonts w:hint="eastAsia"/>
      </w:rPr>
    </w:lvl>
    <w:lvl w:ilvl="5" w:tentative="0">
      <w:start w:val="1"/>
      <w:numFmt w:val="decimal"/>
      <w:lvlText w:val="%1.%2.%3.%4.%5.%6"/>
      <w:lvlJc w:val="left"/>
      <w:pPr>
        <w:tabs>
          <w:tab w:val="left" w:pos="2509"/>
        </w:tabs>
        <w:ind w:left="2509" w:hanging="1134"/>
      </w:pPr>
      <w:rPr>
        <w:rFonts w:hint="eastAsia"/>
      </w:rPr>
    </w:lvl>
    <w:lvl w:ilvl="6" w:tentative="0">
      <w:start w:val="1"/>
      <w:numFmt w:val="decimal"/>
      <w:lvlText w:val="%1.%2.%3.%4.%5.%6.%7"/>
      <w:lvlJc w:val="left"/>
      <w:pPr>
        <w:tabs>
          <w:tab w:val="left" w:pos="3076"/>
        </w:tabs>
        <w:ind w:left="3076" w:hanging="1276"/>
      </w:pPr>
      <w:rPr>
        <w:rFonts w:hint="eastAsia"/>
      </w:rPr>
    </w:lvl>
    <w:lvl w:ilvl="7" w:tentative="0">
      <w:start w:val="1"/>
      <w:numFmt w:val="decimal"/>
      <w:lvlText w:val="%1.%2.%3.%4.%5.%6.%7.%8"/>
      <w:lvlJc w:val="left"/>
      <w:pPr>
        <w:tabs>
          <w:tab w:val="left" w:pos="3643"/>
        </w:tabs>
        <w:ind w:left="3643" w:hanging="1418"/>
      </w:pPr>
      <w:rPr>
        <w:rFonts w:hint="eastAsia"/>
      </w:rPr>
    </w:lvl>
    <w:lvl w:ilvl="8" w:tentative="0">
      <w:start w:val="1"/>
      <w:numFmt w:val="decimal"/>
      <w:lvlText w:val="%1.%2.%3.%4.%5.%6.%7.%8.%9"/>
      <w:lvlJc w:val="left"/>
      <w:pPr>
        <w:tabs>
          <w:tab w:val="left" w:pos="4351"/>
        </w:tabs>
        <w:ind w:left="4351" w:hanging="1700"/>
      </w:pPr>
      <w:rPr>
        <w:rFonts w:hint="eastAsia"/>
      </w:rPr>
    </w:lvl>
  </w:abstractNum>
  <w:abstractNum w:abstractNumId="8">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b/>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z w:val="21"/>
      </w:rPr>
    </w:lvl>
    <w:lvl w:ilvl="2" w:tentative="0">
      <w:start w:val="1"/>
      <w:numFmt w:val="decimal"/>
      <w:pStyle w:val="61"/>
      <w:suff w:val="nothing"/>
      <w:lvlText w:val="%1%2.%3　"/>
      <w:lvlJc w:val="left"/>
      <w:pPr>
        <w:ind w:left="568" w:firstLine="0"/>
      </w:pPr>
      <w:rPr>
        <w:rFonts w:hint="eastAsia" w:ascii="黑体" w:hAnsi="Times New Roman" w:eastAsia="黑体"/>
        <w:b w:val="0"/>
        <w:i w:val="0"/>
        <w:sz w:val="21"/>
      </w:rPr>
    </w:lvl>
    <w:lvl w:ilvl="3" w:tentative="0">
      <w:start w:val="1"/>
      <w:numFmt w:val="decimal"/>
      <w:pStyle w:val="60"/>
      <w:suff w:val="nothing"/>
      <w:lvlText w:val="%1%2.%3.%4　"/>
      <w:lvlJc w:val="left"/>
      <w:pPr>
        <w:ind w:left="1560" w:firstLine="0"/>
      </w:pPr>
      <w:rPr>
        <w:rFonts w:hint="eastAsia" w:ascii="黑体" w:hAnsi="Times New Roman" w:eastAsia="黑体"/>
        <w:b w:val="0"/>
        <w:i w:val="0"/>
        <w:sz w:val="21"/>
      </w:rPr>
    </w:lvl>
    <w:lvl w:ilvl="4" w:tentative="0">
      <w:start w:val="1"/>
      <w:numFmt w:val="decimal"/>
      <w:pStyle w:val="91"/>
      <w:suff w:val="nothing"/>
      <w:lvlText w:val="%1%2.%3.%4.%5　"/>
      <w:lvlJc w:val="left"/>
      <w:pPr>
        <w:ind w:left="426" w:firstLine="0"/>
      </w:pPr>
      <w:rPr>
        <w:rFonts w:hint="eastAsia" w:ascii="黑体" w:hAnsi="Times New Roman" w:eastAsia="黑体"/>
        <w:b w:val="0"/>
        <w:i w:val="0"/>
        <w:color w:val="auto"/>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0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8"/>
  </w:num>
  <w:num w:numId="3">
    <w:abstractNumId w:val="4"/>
  </w:num>
  <w:num w:numId="4">
    <w:abstractNumId w:val="1"/>
  </w:num>
  <w:num w:numId="5">
    <w:abstractNumId w:val="11"/>
  </w:num>
  <w:num w:numId="6">
    <w:abstractNumId w:val="6"/>
  </w:num>
  <w:num w:numId="7">
    <w:abstractNumId w:val="0"/>
  </w:num>
  <w:num w:numId="8">
    <w:abstractNumId w:val="7"/>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linkStyles/>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33B5"/>
    <w:rsid w:val="00000754"/>
    <w:rsid w:val="00000FC5"/>
    <w:rsid w:val="00001EE4"/>
    <w:rsid w:val="00002031"/>
    <w:rsid w:val="00002EC5"/>
    <w:rsid w:val="000051DB"/>
    <w:rsid w:val="00005FB1"/>
    <w:rsid w:val="00011007"/>
    <w:rsid w:val="0001164E"/>
    <w:rsid w:val="000119B6"/>
    <w:rsid w:val="00011D04"/>
    <w:rsid w:val="000130B7"/>
    <w:rsid w:val="0001363E"/>
    <w:rsid w:val="000143BC"/>
    <w:rsid w:val="000156A7"/>
    <w:rsid w:val="00015826"/>
    <w:rsid w:val="00015AB5"/>
    <w:rsid w:val="000166FF"/>
    <w:rsid w:val="00017FB5"/>
    <w:rsid w:val="000211ED"/>
    <w:rsid w:val="0002537C"/>
    <w:rsid w:val="00025613"/>
    <w:rsid w:val="0002610D"/>
    <w:rsid w:val="000261DB"/>
    <w:rsid w:val="00027142"/>
    <w:rsid w:val="00027964"/>
    <w:rsid w:val="0003065C"/>
    <w:rsid w:val="0003093C"/>
    <w:rsid w:val="000321E1"/>
    <w:rsid w:val="00033FD5"/>
    <w:rsid w:val="000349EA"/>
    <w:rsid w:val="00035412"/>
    <w:rsid w:val="00035626"/>
    <w:rsid w:val="00036791"/>
    <w:rsid w:val="00037075"/>
    <w:rsid w:val="0004010E"/>
    <w:rsid w:val="000419AB"/>
    <w:rsid w:val="000422B0"/>
    <w:rsid w:val="00043317"/>
    <w:rsid w:val="00044412"/>
    <w:rsid w:val="00045585"/>
    <w:rsid w:val="00045C0E"/>
    <w:rsid w:val="000461BF"/>
    <w:rsid w:val="000473DE"/>
    <w:rsid w:val="000502CA"/>
    <w:rsid w:val="0005119E"/>
    <w:rsid w:val="00052043"/>
    <w:rsid w:val="00053625"/>
    <w:rsid w:val="000543BD"/>
    <w:rsid w:val="00054F9D"/>
    <w:rsid w:val="0005515D"/>
    <w:rsid w:val="0005516C"/>
    <w:rsid w:val="0005587A"/>
    <w:rsid w:val="000563E8"/>
    <w:rsid w:val="000601BF"/>
    <w:rsid w:val="000604E5"/>
    <w:rsid w:val="000609D5"/>
    <w:rsid w:val="0006174D"/>
    <w:rsid w:val="000625F7"/>
    <w:rsid w:val="00062BBB"/>
    <w:rsid w:val="000637B6"/>
    <w:rsid w:val="00065649"/>
    <w:rsid w:val="00067F95"/>
    <w:rsid w:val="0007060F"/>
    <w:rsid w:val="000706E7"/>
    <w:rsid w:val="000720CB"/>
    <w:rsid w:val="0007282E"/>
    <w:rsid w:val="000743C2"/>
    <w:rsid w:val="00074465"/>
    <w:rsid w:val="00075C53"/>
    <w:rsid w:val="00076337"/>
    <w:rsid w:val="0007693B"/>
    <w:rsid w:val="00076A19"/>
    <w:rsid w:val="000772CC"/>
    <w:rsid w:val="00080832"/>
    <w:rsid w:val="00080AB9"/>
    <w:rsid w:val="000814D1"/>
    <w:rsid w:val="00082206"/>
    <w:rsid w:val="00082697"/>
    <w:rsid w:val="0008289F"/>
    <w:rsid w:val="000828AF"/>
    <w:rsid w:val="00082994"/>
    <w:rsid w:val="00084AD6"/>
    <w:rsid w:val="00084FBE"/>
    <w:rsid w:val="000861E4"/>
    <w:rsid w:val="00086AB1"/>
    <w:rsid w:val="00087377"/>
    <w:rsid w:val="000906B6"/>
    <w:rsid w:val="00090B94"/>
    <w:rsid w:val="00091B4D"/>
    <w:rsid w:val="00091FC7"/>
    <w:rsid w:val="000923CC"/>
    <w:rsid w:val="00092B58"/>
    <w:rsid w:val="00092DEA"/>
    <w:rsid w:val="00093780"/>
    <w:rsid w:val="000939F0"/>
    <w:rsid w:val="0009477B"/>
    <w:rsid w:val="00094F2C"/>
    <w:rsid w:val="0009592D"/>
    <w:rsid w:val="00095A15"/>
    <w:rsid w:val="00097002"/>
    <w:rsid w:val="0009711F"/>
    <w:rsid w:val="0009720E"/>
    <w:rsid w:val="000A2F21"/>
    <w:rsid w:val="000A31FF"/>
    <w:rsid w:val="000A3B99"/>
    <w:rsid w:val="000A559C"/>
    <w:rsid w:val="000A64DD"/>
    <w:rsid w:val="000A689E"/>
    <w:rsid w:val="000A6A7A"/>
    <w:rsid w:val="000A769B"/>
    <w:rsid w:val="000A7BCF"/>
    <w:rsid w:val="000A7FDD"/>
    <w:rsid w:val="000B0A42"/>
    <w:rsid w:val="000B3157"/>
    <w:rsid w:val="000B33E0"/>
    <w:rsid w:val="000B3ABF"/>
    <w:rsid w:val="000B44CA"/>
    <w:rsid w:val="000B47A2"/>
    <w:rsid w:val="000B7345"/>
    <w:rsid w:val="000B796B"/>
    <w:rsid w:val="000C012D"/>
    <w:rsid w:val="000C0249"/>
    <w:rsid w:val="000C0C60"/>
    <w:rsid w:val="000C0DAC"/>
    <w:rsid w:val="000C1B59"/>
    <w:rsid w:val="000C1CA8"/>
    <w:rsid w:val="000C3316"/>
    <w:rsid w:val="000C3383"/>
    <w:rsid w:val="000C5221"/>
    <w:rsid w:val="000C5623"/>
    <w:rsid w:val="000C67A2"/>
    <w:rsid w:val="000D14B0"/>
    <w:rsid w:val="000D35BA"/>
    <w:rsid w:val="000D46FD"/>
    <w:rsid w:val="000D4ACB"/>
    <w:rsid w:val="000D58E1"/>
    <w:rsid w:val="000D7670"/>
    <w:rsid w:val="000D78BD"/>
    <w:rsid w:val="000E257F"/>
    <w:rsid w:val="000E452F"/>
    <w:rsid w:val="000E5C5B"/>
    <w:rsid w:val="000E694B"/>
    <w:rsid w:val="000E6A53"/>
    <w:rsid w:val="000E7400"/>
    <w:rsid w:val="000F0B91"/>
    <w:rsid w:val="000F0E20"/>
    <w:rsid w:val="000F2333"/>
    <w:rsid w:val="000F2AFE"/>
    <w:rsid w:val="000F3778"/>
    <w:rsid w:val="000F5D21"/>
    <w:rsid w:val="000F5F33"/>
    <w:rsid w:val="00100DE3"/>
    <w:rsid w:val="00101796"/>
    <w:rsid w:val="001025BC"/>
    <w:rsid w:val="00102D4F"/>
    <w:rsid w:val="001044AE"/>
    <w:rsid w:val="0010486B"/>
    <w:rsid w:val="00105715"/>
    <w:rsid w:val="001059BC"/>
    <w:rsid w:val="001059C7"/>
    <w:rsid w:val="001069FF"/>
    <w:rsid w:val="001102F1"/>
    <w:rsid w:val="00110FF9"/>
    <w:rsid w:val="0011460A"/>
    <w:rsid w:val="00114E61"/>
    <w:rsid w:val="00115722"/>
    <w:rsid w:val="00115C35"/>
    <w:rsid w:val="001160C2"/>
    <w:rsid w:val="001166C8"/>
    <w:rsid w:val="00116723"/>
    <w:rsid w:val="001178F6"/>
    <w:rsid w:val="00117D07"/>
    <w:rsid w:val="00121B55"/>
    <w:rsid w:val="001223E4"/>
    <w:rsid w:val="001226AA"/>
    <w:rsid w:val="0012425D"/>
    <w:rsid w:val="00124387"/>
    <w:rsid w:val="00124802"/>
    <w:rsid w:val="00124AE5"/>
    <w:rsid w:val="00125516"/>
    <w:rsid w:val="00126210"/>
    <w:rsid w:val="00126862"/>
    <w:rsid w:val="001271B6"/>
    <w:rsid w:val="00130127"/>
    <w:rsid w:val="00130537"/>
    <w:rsid w:val="00130743"/>
    <w:rsid w:val="00130F11"/>
    <w:rsid w:val="00132106"/>
    <w:rsid w:val="001322F7"/>
    <w:rsid w:val="00133192"/>
    <w:rsid w:val="00133950"/>
    <w:rsid w:val="001340C2"/>
    <w:rsid w:val="00134770"/>
    <w:rsid w:val="00134A4B"/>
    <w:rsid w:val="00135B64"/>
    <w:rsid w:val="00136A1D"/>
    <w:rsid w:val="00141C57"/>
    <w:rsid w:val="00144CAA"/>
    <w:rsid w:val="00145362"/>
    <w:rsid w:val="00147286"/>
    <w:rsid w:val="001476A5"/>
    <w:rsid w:val="00150587"/>
    <w:rsid w:val="001513A6"/>
    <w:rsid w:val="001517AF"/>
    <w:rsid w:val="001527DA"/>
    <w:rsid w:val="0015591D"/>
    <w:rsid w:val="0015605A"/>
    <w:rsid w:val="00161198"/>
    <w:rsid w:val="0016145E"/>
    <w:rsid w:val="00165A75"/>
    <w:rsid w:val="00166870"/>
    <w:rsid w:val="0017039C"/>
    <w:rsid w:val="00170708"/>
    <w:rsid w:val="00170BAA"/>
    <w:rsid w:val="001713DD"/>
    <w:rsid w:val="001726B9"/>
    <w:rsid w:val="00173288"/>
    <w:rsid w:val="00173906"/>
    <w:rsid w:val="00173A41"/>
    <w:rsid w:val="001755AA"/>
    <w:rsid w:val="001756DF"/>
    <w:rsid w:val="001761D4"/>
    <w:rsid w:val="0017769C"/>
    <w:rsid w:val="00183C5E"/>
    <w:rsid w:val="001845FA"/>
    <w:rsid w:val="00185F52"/>
    <w:rsid w:val="00186559"/>
    <w:rsid w:val="00192D40"/>
    <w:rsid w:val="001934B2"/>
    <w:rsid w:val="00193558"/>
    <w:rsid w:val="00193ABE"/>
    <w:rsid w:val="00194BE1"/>
    <w:rsid w:val="00194E15"/>
    <w:rsid w:val="00195132"/>
    <w:rsid w:val="0019534F"/>
    <w:rsid w:val="001954F5"/>
    <w:rsid w:val="00197050"/>
    <w:rsid w:val="001A0C08"/>
    <w:rsid w:val="001A1660"/>
    <w:rsid w:val="001A1A84"/>
    <w:rsid w:val="001A2170"/>
    <w:rsid w:val="001A275C"/>
    <w:rsid w:val="001A2A66"/>
    <w:rsid w:val="001A2BDD"/>
    <w:rsid w:val="001A54A7"/>
    <w:rsid w:val="001A57A5"/>
    <w:rsid w:val="001A5AE6"/>
    <w:rsid w:val="001A65B8"/>
    <w:rsid w:val="001B0740"/>
    <w:rsid w:val="001B0CFD"/>
    <w:rsid w:val="001B343F"/>
    <w:rsid w:val="001B41BF"/>
    <w:rsid w:val="001B6A50"/>
    <w:rsid w:val="001C08C8"/>
    <w:rsid w:val="001C156C"/>
    <w:rsid w:val="001C17E5"/>
    <w:rsid w:val="001C2A63"/>
    <w:rsid w:val="001C2DAD"/>
    <w:rsid w:val="001C3A6A"/>
    <w:rsid w:val="001C4460"/>
    <w:rsid w:val="001C6386"/>
    <w:rsid w:val="001C7C5B"/>
    <w:rsid w:val="001D1620"/>
    <w:rsid w:val="001D195F"/>
    <w:rsid w:val="001D266B"/>
    <w:rsid w:val="001D53E4"/>
    <w:rsid w:val="001D7019"/>
    <w:rsid w:val="001D7219"/>
    <w:rsid w:val="001D781B"/>
    <w:rsid w:val="001E0412"/>
    <w:rsid w:val="001E19FF"/>
    <w:rsid w:val="001E1BA4"/>
    <w:rsid w:val="001E5244"/>
    <w:rsid w:val="001E5850"/>
    <w:rsid w:val="001E6A2A"/>
    <w:rsid w:val="001E7680"/>
    <w:rsid w:val="001E79E1"/>
    <w:rsid w:val="001F0491"/>
    <w:rsid w:val="001F0CFB"/>
    <w:rsid w:val="001F1C44"/>
    <w:rsid w:val="001F2619"/>
    <w:rsid w:val="001F2D60"/>
    <w:rsid w:val="001F3719"/>
    <w:rsid w:val="001F3940"/>
    <w:rsid w:val="001F3BE3"/>
    <w:rsid w:val="001F3D65"/>
    <w:rsid w:val="001F7C51"/>
    <w:rsid w:val="002012A8"/>
    <w:rsid w:val="00201A3D"/>
    <w:rsid w:val="002030C4"/>
    <w:rsid w:val="0020636A"/>
    <w:rsid w:val="00206C22"/>
    <w:rsid w:val="00206C59"/>
    <w:rsid w:val="0020775C"/>
    <w:rsid w:val="00207A42"/>
    <w:rsid w:val="00207ADC"/>
    <w:rsid w:val="002112D0"/>
    <w:rsid w:val="00212F49"/>
    <w:rsid w:val="002138A3"/>
    <w:rsid w:val="00214064"/>
    <w:rsid w:val="00215ACF"/>
    <w:rsid w:val="00217FBA"/>
    <w:rsid w:val="002231EF"/>
    <w:rsid w:val="002242A1"/>
    <w:rsid w:val="002245DC"/>
    <w:rsid w:val="00224722"/>
    <w:rsid w:val="0022473B"/>
    <w:rsid w:val="002267CE"/>
    <w:rsid w:val="00226FE4"/>
    <w:rsid w:val="002271D4"/>
    <w:rsid w:val="00227C11"/>
    <w:rsid w:val="00227DC9"/>
    <w:rsid w:val="00230279"/>
    <w:rsid w:val="00231349"/>
    <w:rsid w:val="0023155E"/>
    <w:rsid w:val="002315D9"/>
    <w:rsid w:val="002320FB"/>
    <w:rsid w:val="00234447"/>
    <w:rsid w:val="00237248"/>
    <w:rsid w:val="0023732D"/>
    <w:rsid w:val="00241832"/>
    <w:rsid w:val="002432FB"/>
    <w:rsid w:val="002436ED"/>
    <w:rsid w:val="002438A5"/>
    <w:rsid w:val="00243C3B"/>
    <w:rsid w:val="00243E79"/>
    <w:rsid w:val="002443C0"/>
    <w:rsid w:val="0024484F"/>
    <w:rsid w:val="00245F4C"/>
    <w:rsid w:val="0024655B"/>
    <w:rsid w:val="00247E2A"/>
    <w:rsid w:val="002502AD"/>
    <w:rsid w:val="0025094E"/>
    <w:rsid w:val="0025142D"/>
    <w:rsid w:val="00251BBA"/>
    <w:rsid w:val="00254161"/>
    <w:rsid w:val="0025464E"/>
    <w:rsid w:val="0025514B"/>
    <w:rsid w:val="00256274"/>
    <w:rsid w:val="00257A05"/>
    <w:rsid w:val="002602EC"/>
    <w:rsid w:val="00261CE9"/>
    <w:rsid w:val="00263965"/>
    <w:rsid w:val="00263DDC"/>
    <w:rsid w:val="00264B84"/>
    <w:rsid w:val="002656EF"/>
    <w:rsid w:val="00270500"/>
    <w:rsid w:val="00270A4F"/>
    <w:rsid w:val="00271FC7"/>
    <w:rsid w:val="00272186"/>
    <w:rsid w:val="00273308"/>
    <w:rsid w:val="002740CF"/>
    <w:rsid w:val="0027434F"/>
    <w:rsid w:val="00275011"/>
    <w:rsid w:val="00276213"/>
    <w:rsid w:val="0027684C"/>
    <w:rsid w:val="00276A02"/>
    <w:rsid w:val="00276D27"/>
    <w:rsid w:val="002775C2"/>
    <w:rsid w:val="002808AB"/>
    <w:rsid w:val="00280F15"/>
    <w:rsid w:val="00281924"/>
    <w:rsid w:val="00283099"/>
    <w:rsid w:val="002858C3"/>
    <w:rsid w:val="00287754"/>
    <w:rsid w:val="00287894"/>
    <w:rsid w:val="002879DB"/>
    <w:rsid w:val="00287ADC"/>
    <w:rsid w:val="00287EB4"/>
    <w:rsid w:val="00290486"/>
    <w:rsid w:val="002911AB"/>
    <w:rsid w:val="0029125B"/>
    <w:rsid w:val="002920A3"/>
    <w:rsid w:val="00292236"/>
    <w:rsid w:val="002929A3"/>
    <w:rsid w:val="00292B0B"/>
    <w:rsid w:val="00294252"/>
    <w:rsid w:val="0029478D"/>
    <w:rsid w:val="00294BFB"/>
    <w:rsid w:val="00294FFD"/>
    <w:rsid w:val="00295504"/>
    <w:rsid w:val="0029554D"/>
    <w:rsid w:val="0029577C"/>
    <w:rsid w:val="002A0A60"/>
    <w:rsid w:val="002A15C6"/>
    <w:rsid w:val="002A18CA"/>
    <w:rsid w:val="002A1DC1"/>
    <w:rsid w:val="002A4070"/>
    <w:rsid w:val="002A670B"/>
    <w:rsid w:val="002A6E64"/>
    <w:rsid w:val="002A6F70"/>
    <w:rsid w:val="002B0710"/>
    <w:rsid w:val="002B17AE"/>
    <w:rsid w:val="002B1D35"/>
    <w:rsid w:val="002B2296"/>
    <w:rsid w:val="002B2867"/>
    <w:rsid w:val="002B3031"/>
    <w:rsid w:val="002B6AFA"/>
    <w:rsid w:val="002B6C7B"/>
    <w:rsid w:val="002B6E1C"/>
    <w:rsid w:val="002B71EA"/>
    <w:rsid w:val="002B77F4"/>
    <w:rsid w:val="002C02EA"/>
    <w:rsid w:val="002C05D1"/>
    <w:rsid w:val="002C0B3B"/>
    <w:rsid w:val="002C22C9"/>
    <w:rsid w:val="002C27C4"/>
    <w:rsid w:val="002C36F4"/>
    <w:rsid w:val="002C41E6"/>
    <w:rsid w:val="002C52A9"/>
    <w:rsid w:val="002C6297"/>
    <w:rsid w:val="002C7498"/>
    <w:rsid w:val="002C784B"/>
    <w:rsid w:val="002C7EDB"/>
    <w:rsid w:val="002D0221"/>
    <w:rsid w:val="002D0D84"/>
    <w:rsid w:val="002D241E"/>
    <w:rsid w:val="002D3A10"/>
    <w:rsid w:val="002D3B87"/>
    <w:rsid w:val="002D4D5C"/>
    <w:rsid w:val="002D4FE3"/>
    <w:rsid w:val="002D6D2C"/>
    <w:rsid w:val="002D7C04"/>
    <w:rsid w:val="002E0832"/>
    <w:rsid w:val="002E13FC"/>
    <w:rsid w:val="002E1C22"/>
    <w:rsid w:val="002E26FE"/>
    <w:rsid w:val="002E3C50"/>
    <w:rsid w:val="002E4022"/>
    <w:rsid w:val="002E4A39"/>
    <w:rsid w:val="002E587B"/>
    <w:rsid w:val="002E6943"/>
    <w:rsid w:val="002E6AAA"/>
    <w:rsid w:val="002E76A1"/>
    <w:rsid w:val="002F04BD"/>
    <w:rsid w:val="002F08F9"/>
    <w:rsid w:val="002F1518"/>
    <w:rsid w:val="002F22C7"/>
    <w:rsid w:val="002F32F9"/>
    <w:rsid w:val="002F41CB"/>
    <w:rsid w:val="002F4255"/>
    <w:rsid w:val="002F4A7B"/>
    <w:rsid w:val="002F4F4E"/>
    <w:rsid w:val="002F5DEB"/>
    <w:rsid w:val="002F5F10"/>
    <w:rsid w:val="002F7838"/>
    <w:rsid w:val="00302422"/>
    <w:rsid w:val="00302F12"/>
    <w:rsid w:val="00303B82"/>
    <w:rsid w:val="00303CE9"/>
    <w:rsid w:val="00303D70"/>
    <w:rsid w:val="00305E8C"/>
    <w:rsid w:val="00306256"/>
    <w:rsid w:val="003070B4"/>
    <w:rsid w:val="00307120"/>
    <w:rsid w:val="0030786F"/>
    <w:rsid w:val="00311A33"/>
    <w:rsid w:val="003127BB"/>
    <w:rsid w:val="003142AD"/>
    <w:rsid w:val="0031555F"/>
    <w:rsid w:val="003174CC"/>
    <w:rsid w:val="00317D56"/>
    <w:rsid w:val="00320138"/>
    <w:rsid w:val="003204BC"/>
    <w:rsid w:val="00320CBC"/>
    <w:rsid w:val="00320E07"/>
    <w:rsid w:val="003213BC"/>
    <w:rsid w:val="00321C3A"/>
    <w:rsid w:val="003227C8"/>
    <w:rsid w:val="0032303D"/>
    <w:rsid w:val="003231A8"/>
    <w:rsid w:val="003233CD"/>
    <w:rsid w:val="00323804"/>
    <w:rsid w:val="00323BFE"/>
    <w:rsid w:val="00323C02"/>
    <w:rsid w:val="003240D5"/>
    <w:rsid w:val="00325517"/>
    <w:rsid w:val="00326C27"/>
    <w:rsid w:val="003321A0"/>
    <w:rsid w:val="00332D6E"/>
    <w:rsid w:val="003333E6"/>
    <w:rsid w:val="0033430A"/>
    <w:rsid w:val="003345F6"/>
    <w:rsid w:val="00335B2D"/>
    <w:rsid w:val="0033640C"/>
    <w:rsid w:val="0033729F"/>
    <w:rsid w:val="003379E8"/>
    <w:rsid w:val="00337C6F"/>
    <w:rsid w:val="00340ED8"/>
    <w:rsid w:val="00340F56"/>
    <w:rsid w:val="00343306"/>
    <w:rsid w:val="00345B7A"/>
    <w:rsid w:val="003462E9"/>
    <w:rsid w:val="0034665C"/>
    <w:rsid w:val="00351695"/>
    <w:rsid w:val="00352495"/>
    <w:rsid w:val="00352C55"/>
    <w:rsid w:val="00352F3A"/>
    <w:rsid w:val="003530EC"/>
    <w:rsid w:val="00353D99"/>
    <w:rsid w:val="00354285"/>
    <w:rsid w:val="00356914"/>
    <w:rsid w:val="00356B51"/>
    <w:rsid w:val="003578B8"/>
    <w:rsid w:val="00357952"/>
    <w:rsid w:val="00361DA0"/>
    <w:rsid w:val="00364576"/>
    <w:rsid w:val="00364595"/>
    <w:rsid w:val="00364BFC"/>
    <w:rsid w:val="00364C14"/>
    <w:rsid w:val="003652C4"/>
    <w:rsid w:val="00367BDF"/>
    <w:rsid w:val="0037004B"/>
    <w:rsid w:val="003710E7"/>
    <w:rsid w:val="003712AB"/>
    <w:rsid w:val="0037230F"/>
    <w:rsid w:val="003723B8"/>
    <w:rsid w:val="00374952"/>
    <w:rsid w:val="00374A66"/>
    <w:rsid w:val="00374EC9"/>
    <w:rsid w:val="003752D1"/>
    <w:rsid w:val="0037566F"/>
    <w:rsid w:val="0037593D"/>
    <w:rsid w:val="0037670C"/>
    <w:rsid w:val="003774E2"/>
    <w:rsid w:val="003800D9"/>
    <w:rsid w:val="0038097F"/>
    <w:rsid w:val="00380DD7"/>
    <w:rsid w:val="00383AF3"/>
    <w:rsid w:val="00384716"/>
    <w:rsid w:val="00385A79"/>
    <w:rsid w:val="00385C6A"/>
    <w:rsid w:val="0039114E"/>
    <w:rsid w:val="003914AC"/>
    <w:rsid w:val="00391D8C"/>
    <w:rsid w:val="00391FCE"/>
    <w:rsid w:val="0039279C"/>
    <w:rsid w:val="0039331D"/>
    <w:rsid w:val="00394607"/>
    <w:rsid w:val="003964E3"/>
    <w:rsid w:val="003977BE"/>
    <w:rsid w:val="003979A1"/>
    <w:rsid w:val="003A034A"/>
    <w:rsid w:val="003A0C82"/>
    <w:rsid w:val="003A2EDC"/>
    <w:rsid w:val="003A4D12"/>
    <w:rsid w:val="003A5071"/>
    <w:rsid w:val="003A5744"/>
    <w:rsid w:val="003A5F5D"/>
    <w:rsid w:val="003A6492"/>
    <w:rsid w:val="003A6E2A"/>
    <w:rsid w:val="003B001D"/>
    <w:rsid w:val="003B1D9A"/>
    <w:rsid w:val="003B3355"/>
    <w:rsid w:val="003B3B57"/>
    <w:rsid w:val="003B4D21"/>
    <w:rsid w:val="003B58EF"/>
    <w:rsid w:val="003B5DF4"/>
    <w:rsid w:val="003C15B3"/>
    <w:rsid w:val="003C1F0F"/>
    <w:rsid w:val="003C39D3"/>
    <w:rsid w:val="003C3E8E"/>
    <w:rsid w:val="003C4D00"/>
    <w:rsid w:val="003C54BE"/>
    <w:rsid w:val="003C60CF"/>
    <w:rsid w:val="003C671B"/>
    <w:rsid w:val="003C69B7"/>
    <w:rsid w:val="003D0A81"/>
    <w:rsid w:val="003D11F4"/>
    <w:rsid w:val="003D1AF2"/>
    <w:rsid w:val="003D1BB5"/>
    <w:rsid w:val="003D252C"/>
    <w:rsid w:val="003D2D79"/>
    <w:rsid w:val="003D3073"/>
    <w:rsid w:val="003D4F05"/>
    <w:rsid w:val="003D6625"/>
    <w:rsid w:val="003D6845"/>
    <w:rsid w:val="003D6873"/>
    <w:rsid w:val="003D6AC2"/>
    <w:rsid w:val="003E02B6"/>
    <w:rsid w:val="003E1BA2"/>
    <w:rsid w:val="003E25B4"/>
    <w:rsid w:val="003E38EC"/>
    <w:rsid w:val="003E3F3A"/>
    <w:rsid w:val="003E402C"/>
    <w:rsid w:val="003E4071"/>
    <w:rsid w:val="003E4808"/>
    <w:rsid w:val="003E4B33"/>
    <w:rsid w:val="003E5D4D"/>
    <w:rsid w:val="003E5DA4"/>
    <w:rsid w:val="003E6FE1"/>
    <w:rsid w:val="003F0153"/>
    <w:rsid w:val="003F0983"/>
    <w:rsid w:val="003F0D1E"/>
    <w:rsid w:val="003F44BD"/>
    <w:rsid w:val="003F59FA"/>
    <w:rsid w:val="003F5B5B"/>
    <w:rsid w:val="003F655C"/>
    <w:rsid w:val="003F6950"/>
    <w:rsid w:val="003F7094"/>
    <w:rsid w:val="004013A7"/>
    <w:rsid w:val="00401E71"/>
    <w:rsid w:val="00402217"/>
    <w:rsid w:val="00402AD1"/>
    <w:rsid w:val="00404388"/>
    <w:rsid w:val="00404848"/>
    <w:rsid w:val="00405EE5"/>
    <w:rsid w:val="004066CF"/>
    <w:rsid w:val="0041010B"/>
    <w:rsid w:val="0041121B"/>
    <w:rsid w:val="0041248C"/>
    <w:rsid w:val="00412DC7"/>
    <w:rsid w:val="004155F2"/>
    <w:rsid w:val="00415ECC"/>
    <w:rsid w:val="00416329"/>
    <w:rsid w:val="004166A6"/>
    <w:rsid w:val="0041754D"/>
    <w:rsid w:val="00417C93"/>
    <w:rsid w:val="004200F0"/>
    <w:rsid w:val="00420C02"/>
    <w:rsid w:val="00422EA7"/>
    <w:rsid w:val="004239A1"/>
    <w:rsid w:val="00425217"/>
    <w:rsid w:val="004254DE"/>
    <w:rsid w:val="0042650C"/>
    <w:rsid w:val="0043067B"/>
    <w:rsid w:val="004323C7"/>
    <w:rsid w:val="0043248E"/>
    <w:rsid w:val="00432867"/>
    <w:rsid w:val="0043308E"/>
    <w:rsid w:val="00434433"/>
    <w:rsid w:val="004344CF"/>
    <w:rsid w:val="00435805"/>
    <w:rsid w:val="00435EDF"/>
    <w:rsid w:val="00435EEC"/>
    <w:rsid w:val="00436A6D"/>
    <w:rsid w:val="0044044A"/>
    <w:rsid w:val="004414A0"/>
    <w:rsid w:val="004418C1"/>
    <w:rsid w:val="004443E4"/>
    <w:rsid w:val="00450025"/>
    <w:rsid w:val="00450AA6"/>
    <w:rsid w:val="00450B1B"/>
    <w:rsid w:val="004513D9"/>
    <w:rsid w:val="00451631"/>
    <w:rsid w:val="00451EAC"/>
    <w:rsid w:val="004532A9"/>
    <w:rsid w:val="00453F7D"/>
    <w:rsid w:val="00454EDB"/>
    <w:rsid w:val="00455C66"/>
    <w:rsid w:val="00456B8D"/>
    <w:rsid w:val="004578CD"/>
    <w:rsid w:val="00460584"/>
    <w:rsid w:val="00462027"/>
    <w:rsid w:val="0046223C"/>
    <w:rsid w:val="004627B5"/>
    <w:rsid w:val="004632A1"/>
    <w:rsid w:val="00464BF6"/>
    <w:rsid w:val="0046502A"/>
    <w:rsid w:val="004654E2"/>
    <w:rsid w:val="00466931"/>
    <w:rsid w:val="00466A9B"/>
    <w:rsid w:val="004671C0"/>
    <w:rsid w:val="00470014"/>
    <w:rsid w:val="0047028B"/>
    <w:rsid w:val="00470A4C"/>
    <w:rsid w:val="004722C1"/>
    <w:rsid w:val="004728BF"/>
    <w:rsid w:val="004734E1"/>
    <w:rsid w:val="004740CC"/>
    <w:rsid w:val="0047569F"/>
    <w:rsid w:val="00475744"/>
    <w:rsid w:val="004779BF"/>
    <w:rsid w:val="00477DE8"/>
    <w:rsid w:val="00480078"/>
    <w:rsid w:val="00481F2E"/>
    <w:rsid w:val="004829DE"/>
    <w:rsid w:val="00483A79"/>
    <w:rsid w:val="00483CF6"/>
    <w:rsid w:val="00485679"/>
    <w:rsid w:val="004859BE"/>
    <w:rsid w:val="00486F45"/>
    <w:rsid w:val="0049077E"/>
    <w:rsid w:val="00491091"/>
    <w:rsid w:val="004917C8"/>
    <w:rsid w:val="004919B9"/>
    <w:rsid w:val="00494039"/>
    <w:rsid w:val="00494952"/>
    <w:rsid w:val="00496375"/>
    <w:rsid w:val="004964D9"/>
    <w:rsid w:val="004A04A3"/>
    <w:rsid w:val="004A0ACE"/>
    <w:rsid w:val="004A1199"/>
    <w:rsid w:val="004A183E"/>
    <w:rsid w:val="004A24CE"/>
    <w:rsid w:val="004A2E68"/>
    <w:rsid w:val="004A3167"/>
    <w:rsid w:val="004A3514"/>
    <w:rsid w:val="004A3B73"/>
    <w:rsid w:val="004A4E0E"/>
    <w:rsid w:val="004A57A0"/>
    <w:rsid w:val="004A7710"/>
    <w:rsid w:val="004B1366"/>
    <w:rsid w:val="004B14DA"/>
    <w:rsid w:val="004B1810"/>
    <w:rsid w:val="004B1E29"/>
    <w:rsid w:val="004B1EA1"/>
    <w:rsid w:val="004B2A4B"/>
    <w:rsid w:val="004B367C"/>
    <w:rsid w:val="004B401B"/>
    <w:rsid w:val="004B420A"/>
    <w:rsid w:val="004B4C15"/>
    <w:rsid w:val="004B4C4E"/>
    <w:rsid w:val="004B5FCA"/>
    <w:rsid w:val="004B671F"/>
    <w:rsid w:val="004B6FB1"/>
    <w:rsid w:val="004B79B2"/>
    <w:rsid w:val="004C0F70"/>
    <w:rsid w:val="004C4389"/>
    <w:rsid w:val="004C484E"/>
    <w:rsid w:val="004C7D2E"/>
    <w:rsid w:val="004D009F"/>
    <w:rsid w:val="004D2EF6"/>
    <w:rsid w:val="004D3048"/>
    <w:rsid w:val="004D7D59"/>
    <w:rsid w:val="004E0A03"/>
    <w:rsid w:val="004E0C96"/>
    <w:rsid w:val="004E3377"/>
    <w:rsid w:val="004E3B4C"/>
    <w:rsid w:val="004E479F"/>
    <w:rsid w:val="004E4A33"/>
    <w:rsid w:val="004E4D29"/>
    <w:rsid w:val="004E557E"/>
    <w:rsid w:val="004E579A"/>
    <w:rsid w:val="004E6BC0"/>
    <w:rsid w:val="004E6D43"/>
    <w:rsid w:val="004E76DC"/>
    <w:rsid w:val="004E7DEA"/>
    <w:rsid w:val="004F0801"/>
    <w:rsid w:val="004F0AD4"/>
    <w:rsid w:val="004F1271"/>
    <w:rsid w:val="004F1285"/>
    <w:rsid w:val="004F1D0B"/>
    <w:rsid w:val="004F219D"/>
    <w:rsid w:val="004F2649"/>
    <w:rsid w:val="004F4C30"/>
    <w:rsid w:val="004F547F"/>
    <w:rsid w:val="004F5C50"/>
    <w:rsid w:val="004F725E"/>
    <w:rsid w:val="00500280"/>
    <w:rsid w:val="005027E4"/>
    <w:rsid w:val="00504347"/>
    <w:rsid w:val="00504BD0"/>
    <w:rsid w:val="00504DCD"/>
    <w:rsid w:val="00505BE3"/>
    <w:rsid w:val="00505CDE"/>
    <w:rsid w:val="00505E10"/>
    <w:rsid w:val="00506293"/>
    <w:rsid w:val="005065E5"/>
    <w:rsid w:val="00506E43"/>
    <w:rsid w:val="00507246"/>
    <w:rsid w:val="00507632"/>
    <w:rsid w:val="005078F3"/>
    <w:rsid w:val="005103FA"/>
    <w:rsid w:val="00512CB9"/>
    <w:rsid w:val="005131A8"/>
    <w:rsid w:val="005132B4"/>
    <w:rsid w:val="0051535F"/>
    <w:rsid w:val="005156B5"/>
    <w:rsid w:val="00516997"/>
    <w:rsid w:val="00516D94"/>
    <w:rsid w:val="00517761"/>
    <w:rsid w:val="00520A92"/>
    <w:rsid w:val="00522487"/>
    <w:rsid w:val="00523127"/>
    <w:rsid w:val="00530358"/>
    <w:rsid w:val="005311D7"/>
    <w:rsid w:val="00531660"/>
    <w:rsid w:val="00531AFC"/>
    <w:rsid w:val="00531C9B"/>
    <w:rsid w:val="00533473"/>
    <w:rsid w:val="005336BE"/>
    <w:rsid w:val="00533786"/>
    <w:rsid w:val="005347C3"/>
    <w:rsid w:val="00534CA5"/>
    <w:rsid w:val="0053609B"/>
    <w:rsid w:val="00536BB1"/>
    <w:rsid w:val="005373A1"/>
    <w:rsid w:val="00537742"/>
    <w:rsid w:val="005410AB"/>
    <w:rsid w:val="00541C7B"/>
    <w:rsid w:val="00541FBD"/>
    <w:rsid w:val="00542A6F"/>
    <w:rsid w:val="00543E15"/>
    <w:rsid w:val="00547EF9"/>
    <w:rsid w:val="005503D9"/>
    <w:rsid w:val="00550959"/>
    <w:rsid w:val="00552DD5"/>
    <w:rsid w:val="0055590B"/>
    <w:rsid w:val="0055667C"/>
    <w:rsid w:val="00556863"/>
    <w:rsid w:val="00556CB1"/>
    <w:rsid w:val="00557053"/>
    <w:rsid w:val="0056031F"/>
    <w:rsid w:val="00561222"/>
    <w:rsid w:val="00562F33"/>
    <w:rsid w:val="00564467"/>
    <w:rsid w:val="005644A4"/>
    <w:rsid w:val="00564B0D"/>
    <w:rsid w:val="005659C0"/>
    <w:rsid w:val="00566F62"/>
    <w:rsid w:val="00570D7B"/>
    <w:rsid w:val="0057167E"/>
    <w:rsid w:val="00572C70"/>
    <w:rsid w:val="00573BB1"/>
    <w:rsid w:val="00573BC0"/>
    <w:rsid w:val="005746D4"/>
    <w:rsid w:val="005760DE"/>
    <w:rsid w:val="00576BAA"/>
    <w:rsid w:val="00577F17"/>
    <w:rsid w:val="005831FF"/>
    <w:rsid w:val="00583412"/>
    <w:rsid w:val="00585529"/>
    <w:rsid w:val="00585E9B"/>
    <w:rsid w:val="00590FB5"/>
    <w:rsid w:val="00591BC9"/>
    <w:rsid w:val="00592F20"/>
    <w:rsid w:val="00593B27"/>
    <w:rsid w:val="0059405A"/>
    <w:rsid w:val="00594327"/>
    <w:rsid w:val="005944A6"/>
    <w:rsid w:val="005952BF"/>
    <w:rsid w:val="00596471"/>
    <w:rsid w:val="00596F6B"/>
    <w:rsid w:val="005A1099"/>
    <w:rsid w:val="005A263D"/>
    <w:rsid w:val="005A3303"/>
    <w:rsid w:val="005A573A"/>
    <w:rsid w:val="005A576F"/>
    <w:rsid w:val="005A5F17"/>
    <w:rsid w:val="005B1652"/>
    <w:rsid w:val="005B2158"/>
    <w:rsid w:val="005B2CCB"/>
    <w:rsid w:val="005B414A"/>
    <w:rsid w:val="005B434B"/>
    <w:rsid w:val="005B4A28"/>
    <w:rsid w:val="005B4C9F"/>
    <w:rsid w:val="005B52B9"/>
    <w:rsid w:val="005B6C45"/>
    <w:rsid w:val="005B704B"/>
    <w:rsid w:val="005B7053"/>
    <w:rsid w:val="005B7858"/>
    <w:rsid w:val="005C0C52"/>
    <w:rsid w:val="005C1A3B"/>
    <w:rsid w:val="005C36BA"/>
    <w:rsid w:val="005C57D2"/>
    <w:rsid w:val="005C58DF"/>
    <w:rsid w:val="005C5D3E"/>
    <w:rsid w:val="005D0322"/>
    <w:rsid w:val="005D0CA3"/>
    <w:rsid w:val="005D1A37"/>
    <w:rsid w:val="005D1ACF"/>
    <w:rsid w:val="005D2B16"/>
    <w:rsid w:val="005D33D5"/>
    <w:rsid w:val="005D3EA6"/>
    <w:rsid w:val="005D42CE"/>
    <w:rsid w:val="005D4E80"/>
    <w:rsid w:val="005D608E"/>
    <w:rsid w:val="005D6343"/>
    <w:rsid w:val="005D65CB"/>
    <w:rsid w:val="005D73A1"/>
    <w:rsid w:val="005D7452"/>
    <w:rsid w:val="005D77F4"/>
    <w:rsid w:val="005D7833"/>
    <w:rsid w:val="005E078A"/>
    <w:rsid w:val="005E0BE9"/>
    <w:rsid w:val="005E16FC"/>
    <w:rsid w:val="005E2533"/>
    <w:rsid w:val="005E2E20"/>
    <w:rsid w:val="005E430E"/>
    <w:rsid w:val="005E4EF2"/>
    <w:rsid w:val="005E5775"/>
    <w:rsid w:val="005E5F30"/>
    <w:rsid w:val="005E6D5C"/>
    <w:rsid w:val="005F0C18"/>
    <w:rsid w:val="005F0FD1"/>
    <w:rsid w:val="005F13B0"/>
    <w:rsid w:val="005F15F4"/>
    <w:rsid w:val="005F2026"/>
    <w:rsid w:val="005F24FA"/>
    <w:rsid w:val="005F2DCC"/>
    <w:rsid w:val="005F3EF2"/>
    <w:rsid w:val="005F43A4"/>
    <w:rsid w:val="005F62C0"/>
    <w:rsid w:val="005F6EC8"/>
    <w:rsid w:val="005F70A7"/>
    <w:rsid w:val="005F722F"/>
    <w:rsid w:val="005F7299"/>
    <w:rsid w:val="005F7B31"/>
    <w:rsid w:val="005F7F95"/>
    <w:rsid w:val="006017EA"/>
    <w:rsid w:val="00602ED5"/>
    <w:rsid w:val="00602EEC"/>
    <w:rsid w:val="006034BD"/>
    <w:rsid w:val="00604D03"/>
    <w:rsid w:val="006051AA"/>
    <w:rsid w:val="00605C8D"/>
    <w:rsid w:val="006060F5"/>
    <w:rsid w:val="00606136"/>
    <w:rsid w:val="00607559"/>
    <w:rsid w:val="00607915"/>
    <w:rsid w:val="00611911"/>
    <w:rsid w:val="00612484"/>
    <w:rsid w:val="00612AF4"/>
    <w:rsid w:val="0061395B"/>
    <w:rsid w:val="00614224"/>
    <w:rsid w:val="00614A5B"/>
    <w:rsid w:val="006157D9"/>
    <w:rsid w:val="00615B4B"/>
    <w:rsid w:val="00617C75"/>
    <w:rsid w:val="00622A16"/>
    <w:rsid w:val="0062396C"/>
    <w:rsid w:val="00624725"/>
    <w:rsid w:val="00624CA2"/>
    <w:rsid w:val="00624DA0"/>
    <w:rsid w:val="00625E88"/>
    <w:rsid w:val="006260A3"/>
    <w:rsid w:val="006267BF"/>
    <w:rsid w:val="00630333"/>
    <w:rsid w:val="006307F7"/>
    <w:rsid w:val="00630802"/>
    <w:rsid w:val="00630CEA"/>
    <w:rsid w:val="00631170"/>
    <w:rsid w:val="00631294"/>
    <w:rsid w:val="0063220D"/>
    <w:rsid w:val="00633566"/>
    <w:rsid w:val="00634E10"/>
    <w:rsid w:val="0063554D"/>
    <w:rsid w:val="006355CD"/>
    <w:rsid w:val="00635B42"/>
    <w:rsid w:val="00635C75"/>
    <w:rsid w:val="00637CCF"/>
    <w:rsid w:val="00640912"/>
    <w:rsid w:val="00641325"/>
    <w:rsid w:val="00642B61"/>
    <w:rsid w:val="00643D23"/>
    <w:rsid w:val="00643F15"/>
    <w:rsid w:val="00644464"/>
    <w:rsid w:val="00645857"/>
    <w:rsid w:val="00645866"/>
    <w:rsid w:val="006458A0"/>
    <w:rsid w:val="006458D9"/>
    <w:rsid w:val="006464F5"/>
    <w:rsid w:val="006465F5"/>
    <w:rsid w:val="00650621"/>
    <w:rsid w:val="00650DCA"/>
    <w:rsid w:val="00651FE9"/>
    <w:rsid w:val="00652250"/>
    <w:rsid w:val="0065283A"/>
    <w:rsid w:val="00654424"/>
    <w:rsid w:val="00654A10"/>
    <w:rsid w:val="00654CED"/>
    <w:rsid w:val="006555C6"/>
    <w:rsid w:val="006559AC"/>
    <w:rsid w:val="00655F09"/>
    <w:rsid w:val="0065617B"/>
    <w:rsid w:val="00656580"/>
    <w:rsid w:val="00656F31"/>
    <w:rsid w:val="0066211D"/>
    <w:rsid w:val="00662DA2"/>
    <w:rsid w:val="00662EDA"/>
    <w:rsid w:val="0066453A"/>
    <w:rsid w:val="00664F25"/>
    <w:rsid w:val="006660D1"/>
    <w:rsid w:val="00666A76"/>
    <w:rsid w:val="00666DEA"/>
    <w:rsid w:val="006678DF"/>
    <w:rsid w:val="00667E93"/>
    <w:rsid w:val="00670A0F"/>
    <w:rsid w:val="00670EAB"/>
    <w:rsid w:val="00671CBE"/>
    <w:rsid w:val="00671DF6"/>
    <w:rsid w:val="006726FD"/>
    <w:rsid w:val="0067296E"/>
    <w:rsid w:val="00673521"/>
    <w:rsid w:val="0067382C"/>
    <w:rsid w:val="006738E3"/>
    <w:rsid w:val="0067487D"/>
    <w:rsid w:val="00675073"/>
    <w:rsid w:val="006751AF"/>
    <w:rsid w:val="00676807"/>
    <w:rsid w:val="00677857"/>
    <w:rsid w:val="0068005F"/>
    <w:rsid w:val="00680A3E"/>
    <w:rsid w:val="00681BC4"/>
    <w:rsid w:val="006829A3"/>
    <w:rsid w:val="00682A77"/>
    <w:rsid w:val="00683CA9"/>
    <w:rsid w:val="0068462B"/>
    <w:rsid w:val="006855B3"/>
    <w:rsid w:val="006857E5"/>
    <w:rsid w:val="00686C4E"/>
    <w:rsid w:val="00686C8A"/>
    <w:rsid w:val="006906ED"/>
    <w:rsid w:val="0069085F"/>
    <w:rsid w:val="00692717"/>
    <w:rsid w:val="00692785"/>
    <w:rsid w:val="0069351B"/>
    <w:rsid w:val="00694E0D"/>
    <w:rsid w:val="00697805"/>
    <w:rsid w:val="006A0937"/>
    <w:rsid w:val="006A094E"/>
    <w:rsid w:val="006A0C2E"/>
    <w:rsid w:val="006A1638"/>
    <w:rsid w:val="006A1EA3"/>
    <w:rsid w:val="006A257F"/>
    <w:rsid w:val="006A288D"/>
    <w:rsid w:val="006A297C"/>
    <w:rsid w:val="006A32A5"/>
    <w:rsid w:val="006A3FF1"/>
    <w:rsid w:val="006A427B"/>
    <w:rsid w:val="006A433A"/>
    <w:rsid w:val="006A4666"/>
    <w:rsid w:val="006A4E3C"/>
    <w:rsid w:val="006A513C"/>
    <w:rsid w:val="006A5199"/>
    <w:rsid w:val="006A618E"/>
    <w:rsid w:val="006A62A8"/>
    <w:rsid w:val="006A6FC3"/>
    <w:rsid w:val="006A74AB"/>
    <w:rsid w:val="006A7F35"/>
    <w:rsid w:val="006B1C30"/>
    <w:rsid w:val="006B3334"/>
    <w:rsid w:val="006B39DC"/>
    <w:rsid w:val="006B3D77"/>
    <w:rsid w:val="006B6A85"/>
    <w:rsid w:val="006B7880"/>
    <w:rsid w:val="006B7D8E"/>
    <w:rsid w:val="006C0840"/>
    <w:rsid w:val="006C0DBF"/>
    <w:rsid w:val="006C2FDF"/>
    <w:rsid w:val="006C3981"/>
    <w:rsid w:val="006C5688"/>
    <w:rsid w:val="006C59F9"/>
    <w:rsid w:val="006C5E2B"/>
    <w:rsid w:val="006C6325"/>
    <w:rsid w:val="006C63F7"/>
    <w:rsid w:val="006D0194"/>
    <w:rsid w:val="006D0E5C"/>
    <w:rsid w:val="006D1496"/>
    <w:rsid w:val="006D54D3"/>
    <w:rsid w:val="006D5D0B"/>
    <w:rsid w:val="006D64B8"/>
    <w:rsid w:val="006D65FB"/>
    <w:rsid w:val="006D68DC"/>
    <w:rsid w:val="006D6ECA"/>
    <w:rsid w:val="006D6F28"/>
    <w:rsid w:val="006D7294"/>
    <w:rsid w:val="006D762D"/>
    <w:rsid w:val="006D7884"/>
    <w:rsid w:val="006E19D8"/>
    <w:rsid w:val="006E1CB9"/>
    <w:rsid w:val="006E23D1"/>
    <w:rsid w:val="006E29B8"/>
    <w:rsid w:val="006E3EC3"/>
    <w:rsid w:val="006E40AE"/>
    <w:rsid w:val="006E45DB"/>
    <w:rsid w:val="006E52F7"/>
    <w:rsid w:val="006E652E"/>
    <w:rsid w:val="006E6773"/>
    <w:rsid w:val="006E6B80"/>
    <w:rsid w:val="006F088D"/>
    <w:rsid w:val="006F1E0D"/>
    <w:rsid w:val="006F28E8"/>
    <w:rsid w:val="006F2DFF"/>
    <w:rsid w:val="006F2E56"/>
    <w:rsid w:val="006F339F"/>
    <w:rsid w:val="006F38C7"/>
    <w:rsid w:val="006F52B5"/>
    <w:rsid w:val="006F5D96"/>
    <w:rsid w:val="006F6751"/>
    <w:rsid w:val="006F6ACD"/>
    <w:rsid w:val="006F6EFD"/>
    <w:rsid w:val="006F6FB5"/>
    <w:rsid w:val="007019E7"/>
    <w:rsid w:val="00702804"/>
    <w:rsid w:val="0070435D"/>
    <w:rsid w:val="00704918"/>
    <w:rsid w:val="00705689"/>
    <w:rsid w:val="007058DD"/>
    <w:rsid w:val="00705C3A"/>
    <w:rsid w:val="0070668D"/>
    <w:rsid w:val="00706DA3"/>
    <w:rsid w:val="007076A6"/>
    <w:rsid w:val="00710564"/>
    <w:rsid w:val="007106C3"/>
    <w:rsid w:val="0071090D"/>
    <w:rsid w:val="0071259E"/>
    <w:rsid w:val="0071286F"/>
    <w:rsid w:val="00713684"/>
    <w:rsid w:val="00715510"/>
    <w:rsid w:val="00715AA8"/>
    <w:rsid w:val="00716B1B"/>
    <w:rsid w:val="00717AFD"/>
    <w:rsid w:val="00717C24"/>
    <w:rsid w:val="00720432"/>
    <w:rsid w:val="00720D25"/>
    <w:rsid w:val="00721228"/>
    <w:rsid w:val="00721AB3"/>
    <w:rsid w:val="00721C59"/>
    <w:rsid w:val="00722B6C"/>
    <w:rsid w:val="007234A6"/>
    <w:rsid w:val="0072403C"/>
    <w:rsid w:val="00724B54"/>
    <w:rsid w:val="00724CD4"/>
    <w:rsid w:val="00727E3F"/>
    <w:rsid w:val="00730194"/>
    <w:rsid w:val="007304C5"/>
    <w:rsid w:val="00730E0A"/>
    <w:rsid w:val="00730E10"/>
    <w:rsid w:val="007324BD"/>
    <w:rsid w:val="00732EA3"/>
    <w:rsid w:val="00734A74"/>
    <w:rsid w:val="00735177"/>
    <w:rsid w:val="007352FC"/>
    <w:rsid w:val="0073702C"/>
    <w:rsid w:val="00737CDD"/>
    <w:rsid w:val="00737D1E"/>
    <w:rsid w:val="007408B5"/>
    <w:rsid w:val="00742376"/>
    <w:rsid w:val="007427C0"/>
    <w:rsid w:val="00742889"/>
    <w:rsid w:val="00746406"/>
    <w:rsid w:val="00746C27"/>
    <w:rsid w:val="00746E4B"/>
    <w:rsid w:val="00747733"/>
    <w:rsid w:val="0075108E"/>
    <w:rsid w:val="007518B7"/>
    <w:rsid w:val="0075210E"/>
    <w:rsid w:val="00753D38"/>
    <w:rsid w:val="0075413F"/>
    <w:rsid w:val="007549BD"/>
    <w:rsid w:val="007552E1"/>
    <w:rsid w:val="007558E9"/>
    <w:rsid w:val="00755C07"/>
    <w:rsid w:val="007565EE"/>
    <w:rsid w:val="0075766E"/>
    <w:rsid w:val="00757E6E"/>
    <w:rsid w:val="00761E32"/>
    <w:rsid w:val="00762A23"/>
    <w:rsid w:val="00763F11"/>
    <w:rsid w:val="0076488C"/>
    <w:rsid w:val="00764D1B"/>
    <w:rsid w:val="0076508B"/>
    <w:rsid w:val="0076520A"/>
    <w:rsid w:val="00765E52"/>
    <w:rsid w:val="0076600B"/>
    <w:rsid w:val="00766062"/>
    <w:rsid w:val="00767011"/>
    <w:rsid w:val="00771904"/>
    <w:rsid w:val="00771EDC"/>
    <w:rsid w:val="007728F2"/>
    <w:rsid w:val="007733D0"/>
    <w:rsid w:val="00773878"/>
    <w:rsid w:val="0077396E"/>
    <w:rsid w:val="00773EC8"/>
    <w:rsid w:val="0077575E"/>
    <w:rsid w:val="00776212"/>
    <w:rsid w:val="00777471"/>
    <w:rsid w:val="007774C9"/>
    <w:rsid w:val="007801F4"/>
    <w:rsid w:val="00780309"/>
    <w:rsid w:val="007804C0"/>
    <w:rsid w:val="007808C2"/>
    <w:rsid w:val="00783A9E"/>
    <w:rsid w:val="007844F6"/>
    <w:rsid w:val="0078518B"/>
    <w:rsid w:val="00785CE3"/>
    <w:rsid w:val="007870EB"/>
    <w:rsid w:val="007871CA"/>
    <w:rsid w:val="00792868"/>
    <w:rsid w:val="00794229"/>
    <w:rsid w:val="00795294"/>
    <w:rsid w:val="00795B12"/>
    <w:rsid w:val="00795F1F"/>
    <w:rsid w:val="00797064"/>
    <w:rsid w:val="00797420"/>
    <w:rsid w:val="007A01E8"/>
    <w:rsid w:val="007A0CE0"/>
    <w:rsid w:val="007A21F9"/>
    <w:rsid w:val="007A22EE"/>
    <w:rsid w:val="007A2C8E"/>
    <w:rsid w:val="007A33D3"/>
    <w:rsid w:val="007A350E"/>
    <w:rsid w:val="007A58B8"/>
    <w:rsid w:val="007A6E3D"/>
    <w:rsid w:val="007A7C48"/>
    <w:rsid w:val="007B171D"/>
    <w:rsid w:val="007B344B"/>
    <w:rsid w:val="007B3896"/>
    <w:rsid w:val="007B4CD6"/>
    <w:rsid w:val="007B58F7"/>
    <w:rsid w:val="007B784B"/>
    <w:rsid w:val="007B7A07"/>
    <w:rsid w:val="007C0A5B"/>
    <w:rsid w:val="007C109D"/>
    <w:rsid w:val="007C2945"/>
    <w:rsid w:val="007C2B19"/>
    <w:rsid w:val="007C362C"/>
    <w:rsid w:val="007C4ED7"/>
    <w:rsid w:val="007C6D17"/>
    <w:rsid w:val="007C6DFD"/>
    <w:rsid w:val="007C7F3A"/>
    <w:rsid w:val="007D0150"/>
    <w:rsid w:val="007D0C72"/>
    <w:rsid w:val="007D14BC"/>
    <w:rsid w:val="007D152C"/>
    <w:rsid w:val="007D17BC"/>
    <w:rsid w:val="007D2337"/>
    <w:rsid w:val="007D2966"/>
    <w:rsid w:val="007D2D99"/>
    <w:rsid w:val="007D4500"/>
    <w:rsid w:val="007D471E"/>
    <w:rsid w:val="007D4801"/>
    <w:rsid w:val="007D603F"/>
    <w:rsid w:val="007D66EA"/>
    <w:rsid w:val="007D6D8B"/>
    <w:rsid w:val="007E0016"/>
    <w:rsid w:val="007E238F"/>
    <w:rsid w:val="007E43BA"/>
    <w:rsid w:val="007E4547"/>
    <w:rsid w:val="007E46AE"/>
    <w:rsid w:val="007E4D34"/>
    <w:rsid w:val="007E523C"/>
    <w:rsid w:val="007E6202"/>
    <w:rsid w:val="007E6A29"/>
    <w:rsid w:val="007E753F"/>
    <w:rsid w:val="007E7674"/>
    <w:rsid w:val="007F0811"/>
    <w:rsid w:val="007F09BB"/>
    <w:rsid w:val="007F0FD3"/>
    <w:rsid w:val="007F238D"/>
    <w:rsid w:val="007F3697"/>
    <w:rsid w:val="007F426C"/>
    <w:rsid w:val="007F4F6C"/>
    <w:rsid w:val="007F7050"/>
    <w:rsid w:val="007F77AE"/>
    <w:rsid w:val="007F78F0"/>
    <w:rsid w:val="008008B6"/>
    <w:rsid w:val="0080122B"/>
    <w:rsid w:val="00801455"/>
    <w:rsid w:val="008035F7"/>
    <w:rsid w:val="008045DA"/>
    <w:rsid w:val="00804BE5"/>
    <w:rsid w:val="00805665"/>
    <w:rsid w:val="00805779"/>
    <w:rsid w:val="008059F2"/>
    <w:rsid w:val="00805B6D"/>
    <w:rsid w:val="00806286"/>
    <w:rsid w:val="008063CE"/>
    <w:rsid w:val="00806AF0"/>
    <w:rsid w:val="00807082"/>
    <w:rsid w:val="0081016B"/>
    <w:rsid w:val="00810245"/>
    <w:rsid w:val="00811AEE"/>
    <w:rsid w:val="00811BE3"/>
    <w:rsid w:val="00812875"/>
    <w:rsid w:val="008149F7"/>
    <w:rsid w:val="00815F06"/>
    <w:rsid w:val="00816674"/>
    <w:rsid w:val="00816753"/>
    <w:rsid w:val="00817040"/>
    <w:rsid w:val="008212E4"/>
    <w:rsid w:val="00822F20"/>
    <w:rsid w:val="008243D5"/>
    <w:rsid w:val="00825DD1"/>
    <w:rsid w:val="00825ED3"/>
    <w:rsid w:val="008276C5"/>
    <w:rsid w:val="008302F4"/>
    <w:rsid w:val="008318BE"/>
    <w:rsid w:val="00832621"/>
    <w:rsid w:val="008327BB"/>
    <w:rsid w:val="00832894"/>
    <w:rsid w:val="00833D18"/>
    <w:rsid w:val="008345D4"/>
    <w:rsid w:val="008346C9"/>
    <w:rsid w:val="00835012"/>
    <w:rsid w:val="00836847"/>
    <w:rsid w:val="008375C1"/>
    <w:rsid w:val="00840335"/>
    <w:rsid w:val="00840A92"/>
    <w:rsid w:val="00840D07"/>
    <w:rsid w:val="00841480"/>
    <w:rsid w:val="00842CFE"/>
    <w:rsid w:val="00842E73"/>
    <w:rsid w:val="00842F6A"/>
    <w:rsid w:val="00844099"/>
    <w:rsid w:val="00845C56"/>
    <w:rsid w:val="00846446"/>
    <w:rsid w:val="00846DD7"/>
    <w:rsid w:val="00847558"/>
    <w:rsid w:val="008478A2"/>
    <w:rsid w:val="0085076B"/>
    <w:rsid w:val="00850932"/>
    <w:rsid w:val="00851167"/>
    <w:rsid w:val="008520AB"/>
    <w:rsid w:val="00852E3E"/>
    <w:rsid w:val="00854C51"/>
    <w:rsid w:val="00855546"/>
    <w:rsid w:val="00855ABB"/>
    <w:rsid w:val="0086082B"/>
    <w:rsid w:val="008612B6"/>
    <w:rsid w:val="0086131E"/>
    <w:rsid w:val="0086192B"/>
    <w:rsid w:val="00861E17"/>
    <w:rsid w:val="00862F4E"/>
    <w:rsid w:val="00863489"/>
    <w:rsid w:val="00863D37"/>
    <w:rsid w:val="00864E4C"/>
    <w:rsid w:val="00865551"/>
    <w:rsid w:val="00865BBD"/>
    <w:rsid w:val="00865FDC"/>
    <w:rsid w:val="0086633E"/>
    <w:rsid w:val="00867882"/>
    <w:rsid w:val="00873124"/>
    <w:rsid w:val="00873B0F"/>
    <w:rsid w:val="0087628E"/>
    <w:rsid w:val="00876DF9"/>
    <w:rsid w:val="008809C2"/>
    <w:rsid w:val="00880AB8"/>
    <w:rsid w:val="00883D89"/>
    <w:rsid w:val="008848EC"/>
    <w:rsid w:val="00885285"/>
    <w:rsid w:val="008866B0"/>
    <w:rsid w:val="00886C1C"/>
    <w:rsid w:val="00886FC9"/>
    <w:rsid w:val="00887148"/>
    <w:rsid w:val="008878D3"/>
    <w:rsid w:val="00891D84"/>
    <w:rsid w:val="008921E6"/>
    <w:rsid w:val="00892A7B"/>
    <w:rsid w:val="00892ED4"/>
    <w:rsid w:val="00892FB6"/>
    <w:rsid w:val="008931E0"/>
    <w:rsid w:val="00894736"/>
    <w:rsid w:val="00894A2D"/>
    <w:rsid w:val="008A0419"/>
    <w:rsid w:val="008A1156"/>
    <w:rsid w:val="008A1819"/>
    <w:rsid w:val="008A1938"/>
    <w:rsid w:val="008A1DEE"/>
    <w:rsid w:val="008A209C"/>
    <w:rsid w:val="008A3934"/>
    <w:rsid w:val="008A43C3"/>
    <w:rsid w:val="008A5D87"/>
    <w:rsid w:val="008A5FBC"/>
    <w:rsid w:val="008A60F7"/>
    <w:rsid w:val="008A6B01"/>
    <w:rsid w:val="008A6C73"/>
    <w:rsid w:val="008B17B4"/>
    <w:rsid w:val="008B2288"/>
    <w:rsid w:val="008B50C7"/>
    <w:rsid w:val="008B762E"/>
    <w:rsid w:val="008C0F1E"/>
    <w:rsid w:val="008C117F"/>
    <w:rsid w:val="008C2C14"/>
    <w:rsid w:val="008C30ED"/>
    <w:rsid w:val="008C40E9"/>
    <w:rsid w:val="008C69F7"/>
    <w:rsid w:val="008C7011"/>
    <w:rsid w:val="008D0341"/>
    <w:rsid w:val="008D1325"/>
    <w:rsid w:val="008D2736"/>
    <w:rsid w:val="008D2BB3"/>
    <w:rsid w:val="008D2C96"/>
    <w:rsid w:val="008D3A53"/>
    <w:rsid w:val="008D4696"/>
    <w:rsid w:val="008D4CFE"/>
    <w:rsid w:val="008D4DC2"/>
    <w:rsid w:val="008D5E1E"/>
    <w:rsid w:val="008D6D86"/>
    <w:rsid w:val="008E0ED7"/>
    <w:rsid w:val="008E24B4"/>
    <w:rsid w:val="008E2F87"/>
    <w:rsid w:val="008E3360"/>
    <w:rsid w:val="008E4783"/>
    <w:rsid w:val="008E6670"/>
    <w:rsid w:val="008E7089"/>
    <w:rsid w:val="008E7A29"/>
    <w:rsid w:val="008F1359"/>
    <w:rsid w:val="008F392E"/>
    <w:rsid w:val="008F3C37"/>
    <w:rsid w:val="008F4258"/>
    <w:rsid w:val="008F4854"/>
    <w:rsid w:val="008F5AF4"/>
    <w:rsid w:val="008F6554"/>
    <w:rsid w:val="008F670C"/>
    <w:rsid w:val="008F6B11"/>
    <w:rsid w:val="008F70B5"/>
    <w:rsid w:val="008F73C6"/>
    <w:rsid w:val="008F74BF"/>
    <w:rsid w:val="008F7B71"/>
    <w:rsid w:val="008F7EDD"/>
    <w:rsid w:val="00900560"/>
    <w:rsid w:val="0090163F"/>
    <w:rsid w:val="009018D9"/>
    <w:rsid w:val="00902DD7"/>
    <w:rsid w:val="00905902"/>
    <w:rsid w:val="00906383"/>
    <w:rsid w:val="0090687D"/>
    <w:rsid w:val="00907463"/>
    <w:rsid w:val="009074F7"/>
    <w:rsid w:val="00907685"/>
    <w:rsid w:val="0091011C"/>
    <w:rsid w:val="00910DF9"/>
    <w:rsid w:val="00911EC4"/>
    <w:rsid w:val="009120BB"/>
    <w:rsid w:val="0091270D"/>
    <w:rsid w:val="00912CBD"/>
    <w:rsid w:val="00912F1F"/>
    <w:rsid w:val="00914050"/>
    <w:rsid w:val="00915BDF"/>
    <w:rsid w:val="00917C1F"/>
    <w:rsid w:val="009201B6"/>
    <w:rsid w:val="00920B0E"/>
    <w:rsid w:val="00921907"/>
    <w:rsid w:val="0092225E"/>
    <w:rsid w:val="00923A38"/>
    <w:rsid w:val="00925E4D"/>
    <w:rsid w:val="009268D8"/>
    <w:rsid w:val="00926B4F"/>
    <w:rsid w:val="00927EB8"/>
    <w:rsid w:val="009301A7"/>
    <w:rsid w:val="00930EC7"/>
    <w:rsid w:val="00933429"/>
    <w:rsid w:val="00936D4C"/>
    <w:rsid w:val="009406AC"/>
    <w:rsid w:val="009410A7"/>
    <w:rsid w:val="00941694"/>
    <w:rsid w:val="00941A4F"/>
    <w:rsid w:val="00943822"/>
    <w:rsid w:val="009444FC"/>
    <w:rsid w:val="00944E32"/>
    <w:rsid w:val="00945D67"/>
    <w:rsid w:val="009462F8"/>
    <w:rsid w:val="009476EE"/>
    <w:rsid w:val="00947B61"/>
    <w:rsid w:val="009514A2"/>
    <w:rsid w:val="00951FD1"/>
    <w:rsid w:val="0095427B"/>
    <w:rsid w:val="00954E0C"/>
    <w:rsid w:val="0095514F"/>
    <w:rsid w:val="00955C1D"/>
    <w:rsid w:val="009565CB"/>
    <w:rsid w:val="0095696D"/>
    <w:rsid w:val="009602E1"/>
    <w:rsid w:val="009602F2"/>
    <w:rsid w:val="009603AA"/>
    <w:rsid w:val="00960D70"/>
    <w:rsid w:val="00961960"/>
    <w:rsid w:val="009619E2"/>
    <w:rsid w:val="009633ED"/>
    <w:rsid w:val="009652CC"/>
    <w:rsid w:val="00965609"/>
    <w:rsid w:val="00965C61"/>
    <w:rsid w:val="009661BF"/>
    <w:rsid w:val="00966782"/>
    <w:rsid w:val="00966BB5"/>
    <w:rsid w:val="00967127"/>
    <w:rsid w:val="00967E09"/>
    <w:rsid w:val="00973693"/>
    <w:rsid w:val="00973EAA"/>
    <w:rsid w:val="00974339"/>
    <w:rsid w:val="009743A7"/>
    <w:rsid w:val="00974D5C"/>
    <w:rsid w:val="00974F91"/>
    <w:rsid w:val="009763E0"/>
    <w:rsid w:val="0097661F"/>
    <w:rsid w:val="00976713"/>
    <w:rsid w:val="00976784"/>
    <w:rsid w:val="0097719D"/>
    <w:rsid w:val="009803A2"/>
    <w:rsid w:val="00981F3F"/>
    <w:rsid w:val="00983B93"/>
    <w:rsid w:val="009842C0"/>
    <w:rsid w:val="00986F5C"/>
    <w:rsid w:val="009906CE"/>
    <w:rsid w:val="00990AAB"/>
    <w:rsid w:val="00990DD2"/>
    <w:rsid w:val="0099158A"/>
    <w:rsid w:val="009927C2"/>
    <w:rsid w:val="00992F5A"/>
    <w:rsid w:val="00992FCA"/>
    <w:rsid w:val="009938F2"/>
    <w:rsid w:val="00993D06"/>
    <w:rsid w:val="00994266"/>
    <w:rsid w:val="00994533"/>
    <w:rsid w:val="009949C0"/>
    <w:rsid w:val="00994BD7"/>
    <w:rsid w:val="009950F1"/>
    <w:rsid w:val="00995530"/>
    <w:rsid w:val="0099562E"/>
    <w:rsid w:val="00995CBB"/>
    <w:rsid w:val="00997018"/>
    <w:rsid w:val="00997C23"/>
    <w:rsid w:val="009A3206"/>
    <w:rsid w:val="009A4002"/>
    <w:rsid w:val="009A529F"/>
    <w:rsid w:val="009A7729"/>
    <w:rsid w:val="009B19B6"/>
    <w:rsid w:val="009B2A02"/>
    <w:rsid w:val="009B31DA"/>
    <w:rsid w:val="009B4092"/>
    <w:rsid w:val="009B412E"/>
    <w:rsid w:val="009B4B28"/>
    <w:rsid w:val="009B65D1"/>
    <w:rsid w:val="009C03D5"/>
    <w:rsid w:val="009C03DB"/>
    <w:rsid w:val="009C06D8"/>
    <w:rsid w:val="009C0FC4"/>
    <w:rsid w:val="009C2705"/>
    <w:rsid w:val="009C2EA1"/>
    <w:rsid w:val="009C304E"/>
    <w:rsid w:val="009C3ECA"/>
    <w:rsid w:val="009C4DF6"/>
    <w:rsid w:val="009C5523"/>
    <w:rsid w:val="009C5580"/>
    <w:rsid w:val="009C55EA"/>
    <w:rsid w:val="009C5712"/>
    <w:rsid w:val="009C5E74"/>
    <w:rsid w:val="009C64F9"/>
    <w:rsid w:val="009C7B01"/>
    <w:rsid w:val="009D3B8B"/>
    <w:rsid w:val="009D3BB7"/>
    <w:rsid w:val="009D453D"/>
    <w:rsid w:val="009D45B4"/>
    <w:rsid w:val="009D5638"/>
    <w:rsid w:val="009D571D"/>
    <w:rsid w:val="009D5F93"/>
    <w:rsid w:val="009D668D"/>
    <w:rsid w:val="009D6BE8"/>
    <w:rsid w:val="009D7125"/>
    <w:rsid w:val="009D7711"/>
    <w:rsid w:val="009D7AB1"/>
    <w:rsid w:val="009E0571"/>
    <w:rsid w:val="009E0A23"/>
    <w:rsid w:val="009E1B80"/>
    <w:rsid w:val="009E2038"/>
    <w:rsid w:val="009E2640"/>
    <w:rsid w:val="009E3CAB"/>
    <w:rsid w:val="009E42E0"/>
    <w:rsid w:val="009E5003"/>
    <w:rsid w:val="009E5471"/>
    <w:rsid w:val="009E61EC"/>
    <w:rsid w:val="009F0537"/>
    <w:rsid w:val="009F0D30"/>
    <w:rsid w:val="009F1777"/>
    <w:rsid w:val="009F1D4C"/>
    <w:rsid w:val="009F25FD"/>
    <w:rsid w:val="009F3BB5"/>
    <w:rsid w:val="009F3E2F"/>
    <w:rsid w:val="009F3F74"/>
    <w:rsid w:val="009F4F41"/>
    <w:rsid w:val="009F675F"/>
    <w:rsid w:val="009F6920"/>
    <w:rsid w:val="009F69BE"/>
    <w:rsid w:val="009F6AF7"/>
    <w:rsid w:val="009F6B10"/>
    <w:rsid w:val="009F6FD3"/>
    <w:rsid w:val="009F7D0F"/>
    <w:rsid w:val="00A005BC"/>
    <w:rsid w:val="00A01A33"/>
    <w:rsid w:val="00A02658"/>
    <w:rsid w:val="00A026B2"/>
    <w:rsid w:val="00A02F28"/>
    <w:rsid w:val="00A033EE"/>
    <w:rsid w:val="00A0344B"/>
    <w:rsid w:val="00A04ABC"/>
    <w:rsid w:val="00A0505C"/>
    <w:rsid w:val="00A06A20"/>
    <w:rsid w:val="00A077B4"/>
    <w:rsid w:val="00A07845"/>
    <w:rsid w:val="00A07E17"/>
    <w:rsid w:val="00A102A9"/>
    <w:rsid w:val="00A10B7A"/>
    <w:rsid w:val="00A10D9C"/>
    <w:rsid w:val="00A11571"/>
    <w:rsid w:val="00A12794"/>
    <w:rsid w:val="00A12EA8"/>
    <w:rsid w:val="00A134D9"/>
    <w:rsid w:val="00A140C2"/>
    <w:rsid w:val="00A148C1"/>
    <w:rsid w:val="00A15725"/>
    <w:rsid w:val="00A16BE4"/>
    <w:rsid w:val="00A1790F"/>
    <w:rsid w:val="00A17FCF"/>
    <w:rsid w:val="00A21BC0"/>
    <w:rsid w:val="00A2393B"/>
    <w:rsid w:val="00A242A1"/>
    <w:rsid w:val="00A25A27"/>
    <w:rsid w:val="00A27779"/>
    <w:rsid w:val="00A27D01"/>
    <w:rsid w:val="00A30860"/>
    <w:rsid w:val="00A30C9C"/>
    <w:rsid w:val="00A31389"/>
    <w:rsid w:val="00A325FA"/>
    <w:rsid w:val="00A3393A"/>
    <w:rsid w:val="00A35778"/>
    <w:rsid w:val="00A3612F"/>
    <w:rsid w:val="00A36AFC"/>
    <w:rsid w:val="00A36BAA"/>
    <w:rsid w:val="00A4067F"/>
    <w:rsid w:val="00A4078C"/>
    <w:rsid w:val="00A40B53"/>
    <w:rsid w:val="00A4123F"/>
    <w:rsid w:val="00A413D0"/>
    <w:rsid w:val="00A42B68"/>
    <w:rsid w:val="00A43313"/>
    <w:rsid w:val="00A43318"/>
    <w:rsid w:val="00A43873"/>
    <w:rsid w:val="00A43CC1"/>
    <w:rsid w:val="00A4471B"/>
    <w:rsid w:val="00A4531C"/>
    <w:rsid w:val="00A455CC"/>
    <w:rsid w:val="00A45A2F"/>
    <w:rsid w:val="00A4614B"/>
    <w:rsid w:val="00A4694C"/>
    <w:rsid w:val="00A46C5E"/>
    <w:rsid w:val="00A47DD3"/>
    <w:rsid w:val="00A47E2E"/>
    <w:rsid w:val="00A51D0E"/>
    <w:rsid w:val="00A52DF9"/>
    <w:rsid w:val="00A54236"/>
    <w:rsid w:val="00A54C85"/>
    <w:rsid w:val="00A55370"/>
    <w:rsid w:val="00A56045"/>
    <w:rsid w:val="00A56A26"/>
    <w:rsid w:val="00A56DDC"/>
    <w:rsid w:val="00A5787C"/>
    <w:rsid w:val="00A57CEC"/>
    <w:rsid w:val="00A610D0"/>
    <w:rsid w:val="00A6399B"/>
    <w:rsid w:val="00A647AF"/>
    <w:rsid w:val="00A64BBD"/>
    <w:rsid w:val="00A66292"/>
    <w:rsid w:val="00A66713"/>
    <w:rsid w:val="00A668A7"/>
    <w:rsid w:val="00A6691D"/>
    <w:rsid w:val="00A73106"/>
    <w:rsid w:val="00A73964"/>
    <w:rsid w:val="00A74037"/>
    <w:rsid w:val="00A74EE1"/>
    <w:rsid w:val="00A74FD6"/>
    <w:rsid w:val="00A76F41"/>
    <w:rsid w:val="00A7701D"/>
    <w:rsid w:val="00A771E7"/>
    <w:rsid w:val="00A7727E"/>
    <w:rsid w:val="00A775FC"/>
    <w:rsid w:val="00A80791"/>
    <w:rsid w:val="00A80AE3"/>
    <w:rsid w:val="00A83933"/>
    <w:rsid w:val="00A85800"/>
    <w:rsid w:val="00A874CD"/>
    <w:rsid w:val="00A90B05"/>
    <w:rsid w:val="00A90BA5"/>
    <w:rsid w:val="00A90C3F"/>
    <w:rsid w:val="00A9103F"/>
    <w:rsid w:val="00A9135E"/>
    <w:rsid w:val="00A91EC7"/>
    <w:rsid w:val="00A9261A"/>
    <w:rsid w:val="00A9318C"/>
    <w:rsid w:val="00A93A01"/>
    <w:rsid w:val="00AA16E3"/>
    <w:rsid w:val="00AA2AF5"/>
    <w:rsid w:val="00AA2CDC"/>
    <w:rsid w:val="00AA2FF2"/>
    <w:rsid w:val="00AA32B9"/>
    <w:rsid w:val="00AA33E9"/>
    <w:rsid w:val="00AA426A"/>
    <w:rsid w:val="00AA495C"/>
    <w:rsid w:val="00AA5253"/>
    <w:rsid w:val="00AA59D0"/>
    <w:rsid w:val="00AA74E5"/>
    <w:rsid w:val="00AA77EC"/>
    <w:rsid w:val="00AB06FB"/>
    <w:rsid w:val="00AB0C5D"/>
    <w:rsid w:val="00AB146C"/>
    <w:rsid w:val="00AB3D57"/>
    <w:rsid w:val="00AB5E66"/>
    <w:rsid w:val="00AB6B78"/>
    <w:rsid w:val="00AB734C"/>
    <w:rsid w:val="00AB7CFB"/>
    <w:rsid w:val="00AC0822"/>
    <w:rsid w:val="00AC0D1F"/>
    <w:rsid w:val="00AC0FCF"/>
    <w:rsid w:val="00AC194E"/>
    <w:rsid w:val="00AC29EB"/>
    <w:rsid w:val="00AC3775"/>
    <w:rsid w:val="00AC47F1"/>
    <w:rsid w:val="00AC5EA6"/>
    <w:rsid w:val="00AC6297"/>
    <w:rsid w:val="00AC702F"/>
    <w:rsid w:val="00AC7D7B"/>
    <w:rsid w:val="00AD0DED"/>
    <w:rsid w:val="00AD19DE"/>
    <w:rsid w:val="00AD45A9"/>
    <w:rsid w:val="00AD4DE3"/>
    <w:rsid w:val="00AD5040"/>
    <w:rsid w:val="00AD5FAC"/>
    <w:rsid w:val="00AD6003"/>
    <w:rsid w:val="00AD6488"/>
    <w:rsid w:val="00AE1E01"/>
    <w:rsid w:val="00AE219E"/>
    <w:rsid w:val="00AE2ABE"/>
    <w:rsid w:val="00AE3B31"/>
    <w:rsid w:val="00AE41C6"/>
    <w:rsid w:val="00AE424A"/>
    <w:rsid w:val="00AE47C2"/>
    <w:rsid w:val="00AE5962"/>
    <w:rsid w:val="00AE5966"/>
    <w:rsid w:val="00AE600E"/>
    <w:rsid w:val="00AE619B"/>
    <w:rsid w:val="00AE6C9B"/>
    <w:rsid w:val="00AE7144"/>
    <w:rsid w:val="00AF0261"/>
    <w:rsid w:val="00AF2193"/>
    <w:rsid w:val="00AF233A"/>
    <w:rsid w:val="00AF2F70"/>
    <w:rsid w:val="00AF3B4B"/>
    <w:rsid w:val="00AF4C37"/>
    <w:rsid w:val="00AF5C59"/>
    <w:rsid w:val="00AF7026"/>
    <w:rsid w:val="00AF7698"/>
    <w:rsid w:val="00B00583"/>
    <w:rsid w:val="00B00845"/>
    <w:rsid w:val="00B01204"/>
    <w:rsid w:val="00B01E85"/>
    <w:rsid w:val="00B02142"/>
    <w:rsid w:val="00B034F7"/>
    <w:rsid w:val="00B034F9"/>
    <w:rsid w:val="00B04381"/>
    <w:rsid w:val="00B058B1"/>
    <w:rsid w:val="00B07415"/>
    <w:rsid w:val="00B11A54"/>
    <w:rsid w:val="00B120D0"/>
    <w:rsid w:val="00B122CA"/>
    <w:rsid w:val="00B131C1"/>
    <w:rsid w:val="00B132F5"/>
    <w:rsid w:val="00B14DBA"/>
    <w:rsid w:val="00B14E68"/>
    <w:rsid w:val="00B1558A"/>
    <w:rsid w:val="00B15B90"/>
    <w:rsid w:val="00B1657E"/>
    <w:rsid w:val="00B16937"/>
    <w:rsid w:val="00B179B9"/>
    <w:rsid w:val="00B17D13"/>
    <w:rsid w:val="00B21659"/>
    <w:rsid w:val="00B246BD"/>
    <w:rsid w:val="00B24FA4"/>
    <w:rsid w:val="00B24FC8"/>
    <w:rsid w:val="00B26B45"/>
    <w:rsid w:val="00B26DCA"/>
    <w:rsid w:val="00B27E6F"/>
    <w:rsid w:val="00B30507"/>
    <w:rsid w:val="00B306C2"/>
    <w:rsid w:val="00B32EE1"/>
    <w:rsid w:val="00B33804"/>
    <w:rsid w:val="00B36F1E"/>
    <w:rsid w:val="00B40297"/>
    <w:rsid w:val="00B408F5"/>
    <w:rsid w:val="00B41600"/>
    <w:rsid w:val="00B424CE"/>
    <w:rsid w:val="00B4388A"/>
    <w:rsid w:val="00B44C09"/>
    <w:rsid w:val="00B475F4"/>
    <w:rsid w:val="00B47CF7"/>
    <w:rsid w:val="00B47EB2"/>
    <w:rsid w:val="00B51501"/>
    <w:rsid w:val="00B51845"/>
    <w:rsid w:val="00B51E34"/>
    <w:rsid w:val="00B52A54"/>
    <w:rsid w:val="00B53BF4"/>
    <w:rsid w:val="00B53CB7"/>
    <w:rsid w:val="00B55017"/>
    <w:rsid w:val="00B553D7"/>
    <w:rsid w:val="00B55A0A"/>
    <w:rsid w:val="00B55AE6"/>
    <w:rsid w:val="00B5683F"/>
    <w:rsid w:val="00B56D58"/>
    <w:rsid w:val="00B577D2"/>
    <w:rsid w:val="00B602AC"/>
    <w:rsid w:val="00B60F50"/>
    <w:rsid w:val="00B6154E"/>
    <w:rsid w:val="00B61AAA"/>
    <w:rsid w:val="00B62105"/>
    <w:rsid w:val="00B6271A"/>
    <w:rsid w:val="00B62DD8"/>
    <w:rsid w:val="00B631CA"/>
    <w:rsid w:val="00B63600"/>
    <w:rsid w:val="00B639C9"/>
    <w:rsid w:val="00B64227"/>
    <w:rsid w:val="00B65A5F"/>
    <w:rsid w:val="00B66C53"/>
    <w:rsid w:val="00B70881"/>
    <w:rsid w:val="00B70A52"/>
    <w:rsid w:val="00B70CBB"/>
    <w:rsid w:val="00B7120D"/>
    <w:rsid w:val="00B71762"/>
    <w:rsid w:val="00B72804"/>
    <w:rsid w:val="00B72B02"/>
    <w:rsid w:val="00B72C66"/>
    <w:rsid w:val="00B733F0"/>
    <w:rsid w:val="00B74C86"/>
    <w:rsid w:val="00B761EA"/>
    <w:rsid w:val="00B770A8"/>
    <w:rsid w:val="00B77A82"/>
    <w:rsid w:val="00B77C88"/>
    <w:rsid w:val="00B81092"/>
    <w:rsid w:val="00B8180C"/>
    <w:rsid w:val="00B82092"/>
    <w:rsid w:val="00B820BD"/>
    <w:rsid w:val="00B82399"/>
    <w:rsid w:val="00B82E82"/>
    <w:rsid w:val="00B84C73"/>
    <w:rsid w:val="00B84F67"/>
    <w:rsid w:val="00B84FBB"/>
    <w:rsid w:val="00B8620E"/>
    <w:rsid w:val="00B86DAF"/>
    <w:rsid w:val="00B87EC3"/>
    <w:rsid w:val="00B90614"/>
    <w:rsid w:val="00B90F9D"/>
    <w:rsid w:val="00B9115C"/>
    <w:rsid w:val="00B919A0"/>
    <w:rsid w:val="00B91EED"/>
    <w:rsid w:val="00B948B3"/>
    <w:rsid w:val="00B94FBD"/>
    <w:rsid w:val="00B959F5"/>
    <w:rsid w:val="00B967AB"/>
    <w:rsid w:val="00BA1C93"/>
    <w:rsid w:val="00BA1EC1"/>
    <w:rsid w:val="00BA24FA"/>
    <w:rsid w:val="00BA38CB"/>
    <w:rsid w:val="00BA4263"/>
    <w:rsid w:val="00BA62AD"/>
    <w:rsid w:val="00BA640F"/>
    <w:rsid w:val="00BA6417"/>
    <w:rsid w:val="00BA6D7C"/>
    <w:rsid w:val="00BA7F28"/>
    <w:rsid w:val="00BB014E"/>
    <w:rsid w:val="00BB0503"/>
    <w:rsid w:val="00BB181F"/>
    <w:rsid w:val="00BB1CCF"/>
    <w:rsid w:val="00BB3DA2"/>
    <w:rsid w:val="00BB3E4E"/>
    <w:rsid w:val="00BB597D"/>
    <w:rsid w:val="00BB7E5D"/>
    <w:rsid w:val="00BC1703"/>
    <w:rsid w:val="00BC1F97"/>
    <w:rsid w:val="00BC221D"/>
    <w:rsid w:val="00BC242A"/>
    <w:rsid w:val="00BC3A96"/>
    <w:rsid w:val="00BC5106"/>
    <w:rsid w:val="00BC5479"/>
    <w:rsid w:val="00BC5EE4"/>
    <w:rsid w:val="00BC6010"/>
    <w:rsid w:val="00BC65D0"/>
    <w:rsid w:val="00BC70BD"/>
    <w:rsid w:val="00BD08E9"/>
    <w:rsid w:val="00BD13B9"/>
    <w:rsid w:val="00BD2508"/>
    <w:rsid w:val="00BD3028"/>
    <w:rsid w:val="00BD391C"/>
    <w:rsid w:val="00BD568E"/>
    <w:rsid w:val="00BE10DC"/>
    <w:rsid w:val="00BE124F"/>
    <w:rsid w:val="00BE131A"/>
    <w:rsid w:val="00BE14D0"/>
    <w:rsid w:val="00BE3154"/>
    <w:rsid w:val="00BE31D4"/>
    <w:rsid w:val="00BE393E"/>
    <w:rsid w:val="00BE4559"/>
    <w:rsid w:val="00BE48B0"/>
    <w:rsid w:val="00BE6429"/>
    <w:rsid w:val="00BE6A9A"/>
    <w:rsid w:val="00BE721D"/>
    <w:rsid w:val="00BF04C1"/>
    <w:rsid w:val="00BF0829"/>
    <w:rsid w:val="00BF0CF4"/>
    <w:rsid w:val="00BF2CA8"/>
    <w:rsid w:val="00BF2F6E"/>
    <w:rsid w:val="00BF400D"/>
    <w:rsid w:val="00BF43BC"/>
    <w:rsid w:val="00BF4AFB"/>
    <w:rsid w:val="00BF5A50"/>
    <w:rsid w:val="00C00A42"/>
    <w:rsid w:val="00C0208E"/>
    <w:rsid w:val="00C02BF1"/>
    <w:rsid w:val="00C02D45"/>
    <w:rsid w:val="00C03732"/>
    <w:rsid w:val="00C040DB"/>
    <w:rsid w:val="00C052F7"/>
    <w:rsid w:val="00C06026"/>
    <w:rsid w:val="00C066C4"/>
    <w:rsid w:val="00C074B3"/>
    <w:rsid w:val="00C101E4"/>
    <w:rsid w:val="00C10B53"/>
    <w:rsid w:val="00C11334"/>
    <w:rsid w:val="00C11946"/>
    <w:rsid w:val="00C120EB"/>
    <w:rsid w:val="00C1331B"/>
    <w:rsid w:val="00C13FC7"/>
    <w:rsid w:val="00C15999"/>
    <w:rsid w:val="00C164A1"/>
    <w:rsid w:val="00C16581"/>
    <w:rsid w:val="00C17039"/>
    <w:rsid w:val="00C17271"/>
    <w:rsid w:val="00C206DD"/>
    <w:rsid w:val="00C20A12"/>
    <w:rsid w:val="00C20DCF"/>
    <w:rsid w:val="00C21E14"/>
    <w:rsid w:val="00C220EF"/>
    <w:rsid w:val="00C233B5"/>
    <w:rsid w:val="00C2342D"/>
    <w:rsid w:val="00C257AF"/>
    <w:rsid w:val="00C25A08"/>
    <w:rsid w:val="00C25B7A"/>
    <w:rsid w:val="00C2665C"/>
    <w:rsid w:val="00C274F1"/>
    <w:rsid w:val="00C27FBF"/>
    <w:rsid w:val="00C3002D"/>
    <w:rsid w:val="00C300E0"/>
    <w:rsid w:val="00C3113F"/>
    <w:rsid w:val="00C3188D"/>
    <w:rsid w:val="00C32E0B"/>
    <w:rsid w:val="00C32FD8"/>
    <w:rsid w:val="00C3366D"/>
    <w:rsid w:val="00C34C65"/>
    <w:rsid w:val="00C351C3"/>
    <w:rsid w:val="00C35859"/>
    <w:rsid w:val="00C359BA"/>
    <w:rsid w:val="00C36560"/>
    <w:rsid w:val="00C37210"/>
    <w:rsid w:val="00C406C7"/>
    <w:rsid w:val="00C40EA6"/>
    <w:rsid w:val="00C417BE"/>
    <w:rsid w:val="00C42293"/>
    <w:rsid w:val="00C45222"/>
    <w:rsid w:val="00C4660F"/>
    <w:rsid w:val="00C47538"/>
    <w:rsid w:val="00C47DDB"/>
    <w:rsid w:val="00C504C9"/>
    <w:rsid w:val="00C5125D"/>
    <w:rsid w:val="00C52D7A"/>
    <w:rsid w:val="00C53701"/>
    <w:rsid w:val="00C53D02"/>
    <w:rsid w:val="00C53D18"/>
    <w:rsid w:val="00C53F0E"/>
    <w:rsid w:val="00C541AE"/>
    <w:rsid w:val="00C54840"/>
    <w:rsid w:val="00C5501C"/>
    <w:rsid w:val="00C55920"/>
    <w:rsid w:val="00C5638A"/>
    <w:rsid w:val="00C568AB"/>
    <w:rsid w:val="00C56953"/>
    <w:rsid w:val="00C56C05"/>
    <w:rsid w:val="00C56C82"/>
    <w:rsid w:val="00C57627"/>
    <w:rsid w:val="00C57CB1"/>
    <w:rsid w:val="00C60348"/>
    <w:rsid w:val="00C603A1"/>
    <w:rsid w:val="00C611EF"/>
    <w:rsid w:val="00C6205D"/>
    <w:rsid w:val="00C63763"/>
    <w:rsid w:val="00C6618D"/>
    <w:rsid w:val="00C662A9"/>
    <w:rsid w:val="00C66557"/>
    <w:rsid w:val="00C667A1"/>
    <w:rsid w:val="00C6785A"/>
    <w:rsid w:val="00C679AA"/>
    <w:rsid w:val="00C67B7D"/>
    <w:rsid w:val="00C70C4A"/>
    <w:rsid w:val="00C711F7"/>
    <w:rsid w:val="00C711F9"/>
    <w:rsid w:val="00C71622"/>
    <w:rsid w:val="00C7203E"/>
    <w:rsid w:val="00C734B1"/>
    <w:rsid w:val="00C738C3"/>
    <w:rsid w:val="00C747E8"/>
    <w:rsid w:val="00C74E8C"/>
    <w:rsid w:val="00C75968"/>
    <w:rsid w:val="00C75F7F"/>
    <w:rsid w:val="00C81769"/>
    <w:rsid w:val="00C823DD"/>
    <w:rsid w:val="00C82924"/>
    <w:rsid w:val="00C82977"/>
    <w:rsid w:val="00C83770"/>
    <w:rsid w:val="00C84BE4"/>
    <w:rsid w:val="00C84C6C"/>
    <w:rsid w:val="00C87203"/>
    <w:rsid w:val="00C8744E"/>
    <w:rsid w:val="00C87D5A"/>
    <w:rsid w:val="00C914D4"/>
    <w:rsid w:val="00C93C78"/>
    <w:rsid w:val="00C93CEE"/>
    <w:rsid w:val="00C95DF1"/>
    <w:rsid w:val="00C96EAD"/>
    <w:rsid w:val="00C97685"/>
    <w:rsid w:val="00C97DB8"/>
    <w:rsid w:val="00C97E80"/>
    <w:rsid w:val="00CA061B"/>
    <w:rsid w:val="00CA12EE"/>
    <w:rsid w:val="00CA3A78"/>
    <w:rsid w:val="00CA4315"/>
    <w:rsid w:val="00CA4612"/>
    <w:rsid w:val="00CA4A90"/>
    <w:rsid w:val="00CA4BE4"/>
    <w:rsid w:val="00CA5357"/>
    <w:rsid w:val="00CA54EF"/>
    <w:rsid w:val="00CA5A3A"/>
    <w:rsid w:val="00CA6407"/>
    <w:rsid w:val="00CA6DFB"/>
    <w:rsid w:val="00CA7898"/>
    <w:rsid w:val="00CB216F"/>
    <w:rsid w:val="00CB335A"/>
    <w:rsid w:val="00CB35AA"/>
    <w:rsid w:val="00CB3D26"/>
    <w:rsid w:val="00CB41EF"/>
    <w:rsid w:val="00CB4CFB"/>
    <w:rsid w:val="00CB4FDB"/>
    <w:rsid w:val="00CB540A"/>
    <w:rsid w:val="00CB5D57"/>
    <w:rsid w:val="00CB7CF7"/>
    <w:rsid w:val="00CC0903"/>
    <w:rsid w:val="00CC0FCF"/>
    <w:rsid w:val="00CC1A1E"/>
    <w:rsid w:val="00CC25B2"/>
    <w:rsid w:val="00CC299D"/>
    <w:rsid w:val="00CC3204"/>
    <w:rsid w:val="00CC6ACE"/>
    <w:rsid w:val="00CC7FDC"/>
    <w:rsid w:val="00CD210C"/>
    <w:rsid w:val="00CD4245"/>
    <w:rsid w:val="00CD4BC5"/>
    <w:rsid w:val="00CD5053"/>
    <w:rsid w:val="00CD5810"/>
    <w:rsid w:val="00CD5CBB"/>
    <w:rsid w:val="00CD7EE8"/>
    <w:rsid w:val="00CE0CF4"/>
    <w:rsid w:val="00CE23EB"/>
    <w:rsid w:val="00CE3028"/>
    <w:rsid w:val="00CE373B"/>
    <w:rsid w:val="00CE42FB"/>
    <w:rsid w:val="00CE4F9F"/>
    <w:rsid w:val="00CE5F92"/>
    <w:rsid w:val="00CE7DB6"/>
    <w:rsid w:val="00CE7F63"/>
    <w:rsid w:val="00CF1B2B"/>
    <w:rsid w:val="00CF3A03"/>
    <w:rsid w:val="00CF4D75"/>
    <w:rsid w:val="00CF66BA"/>
    <w:rsid w:val="00CF6EEF"/>
    <w:rsid w:val="00CF7399"/>
    <w:rsid w:val="00CF7977"/>
    <w:rsid w:val="00D00069"/>
    <w:rsid w:val="00D00FC6"/>
    <w:rsid w:val="00D01C25"/>
    <w:rsid w:val="00D029FA"/>
    <w:rsid w:val="00D02B7E"/>
    <w:rsid w:val="00D02FD4"/>
    <w:rsid w:val="00D03082"/>
    <w:rsid w:val="00D03669"/>
    <w:rsid w:val="00D052E8"/>
    <w:rsid w:val="00D07A80"/>
    <w:rsid w:val="00D10626"/>
    <w:rsid w:val="00D10DE2"/>
    <w:rsid w:val="00D110B2"/>
    <w:rsid w:val="00D12148"/>
    <w:rsid w:val="00D12571"/>
    <w:rsid w:val="00D149D6"/>
    <w:rsid w:val="00D14D40"/>
    <w:rsid w:val="00D2051A"/>
    <w:rsid w:val="00D20BF7"/>
    <w:rsid w:val="00D20CD8"/>
    <w:rsid w:val="00D21FBC"/>
    <w:rsid w:val="00D224A8"/>
    <w:rsid w:val="00D246EF"/>
    <w:rsid w:val="00D24D35"/>
    <w:rsid w:val="00D273A4"/>
    <w:rsid w:val="00D27427"/>
    <w:rsid w:val="00D279CC"/>
    <w:rsid w:val="00D30531"/>
    <w:rsid w:val="00D30B8D"/>
    <w:rsid w:val="00D32C76"/>
    <w:rsid w:val="00D33929"/>
    <w:rsid w:val="00D343FC"/>
    <w:rsid w:val="00D355E8"/>
    <w:rsid w:val="00D368F0"/>
    <w:rsid w:val="00D40C59"/>
    <w:rsid w:val="00D425F8"/>
    <w:rsid w:val="00D42D03"/>
    <w:rsid w:val="00D4384C"/>
    <w:rsid w:val="00D44960"/>
    <w:rsid w:val="00D4502B"/>
    <w:rsid w:val="00D45329"/>
    <w:rsid w:val="00D45421"/>
    <w:rsid w:val="00D46712"/>
    <w:rsid w:val="00D472AC"/>
    <w:rsid w:val="00D4787E"/>
    <w:rsid w:val="00D47F22"/>
    <w:rsid w:val="00D517C7"/>
    <w:rsid w:val="00D523F8"/>
    <w:rsid w:val="00D52B79"/>
    <w:rsid w:val="00D5434C"/>
    <w:rsid w:val="00D54A56"/>
    <w:rsid w:val="00D55C86"/>
    <w:rsid w:val="00D5623F"/>
    <w:rsid w:val="00D568A4"/>
    <w:rsid w:val="00D602B4"/>
    <w:rsid w:val="00D6098D"/>
    <w:rsid w:val="00D609DE"/>
    <w:rsid w:val="00D6130E"/>
    <w:rsid w:val="00D629F0"/>
    <w:rsid w:val="00D63C9F"/>
    <w:rsid w:val="00D652FF"/>
    <w:rsid w:val="00D654C9"/>
    <w:rsid w:val="00D666C1"/>
    <w:rsid w:val="00D70385"/>
    <w:rsid w:val="00D70DA7"/>
    <w:rsid w:val="00D719EF"/>
    <w:rsid w:val="00D71AAC"/>
    <w:rsid w:val="00D71D26"/>
    <w:rsid w:val="00D734C4"/>
    <w:rsid w:val="00D7355E"/>
    <w:rsid w:val="00D74EB2"/>
    <w:rsid w:val="00D75CDB"/>
    <w:rsid w:val="00D76D14"/>
    <w:rsid w:val="00D80E56"/>
    <w:rsid w:val="00D812DB"/>
    <w:rsid w:val="00D8358D"/>
    <w:rsid w:val="00D8452C"/>
    <w:rsid w:val="00D86BD3"/>
    <w:rsid w:val="00D8790B"/>
    <w:rsid w:val="00D90948"/>
    <w:rsid w:val="00D947A4"/>
    <w:rsid w:val="00D94F3F"/>
    <w:rsid w:val="00D95F0C"/>
    <w:rsid w:val="00D95FC5"/>
    <w:rsid w:val="00D976CA"/>
    <w:rsid w:val="00D97A0C"/>
    <w:rsid w:val="00DA1CF1"/>
    <w:rsid w:val="00DA1F41"/>
    <w:rsid w:val="00DA29A3"/>
    <w:rsid w:val="00DA3E8F"/>
    <w:rsid w:val="00DA4894"/>
    <w:rsid w:val="00DA4948"/>
    <w:rsid w:val="00DA494F"/>
    <w:rsid w:val="00DA5029"/>
    <w:rsid w:val="00DA59EB"/>
    <w:rsid w:val="00DA7205"/>
    <w:rsid w:val="00DA79AC"/>
    <w:rsid w:val="00DA7D11"/>
    <w:rsid w:val="00DB1B81"/>
    <w:rsid w:val="00DB2B1C"/>
    <w:rsid w:val="00DB3B08"/>
    <w:rsid w:val="00DB5513"/>
    <w:rsid w:val="00DB5EDE"/>
    <w:rsid w:val="00DB6C75"/>
    <w:rsid w:val="00DB7EE0"/>
    <w:rsid w:val="00DC0539"/>
    <w:rsid w:val="00DC06C2"/>
    <w:rsid w:val="00DC0952"/>
    <w:rsid w:val="00DC4439"/>
    <w:rsid w:val="00DC48A2"/>
    <w:rsid w:val="00DC57D5"/>
    <w:rsid w:val="00DC612E"/>
    <w:rsid w:val="00DC731C"/>
    <w:rsid w:val="00DC7DE5"/>
    <w:rsid w:val="00DD03CE"/>
    <w:rsid w:val="00DD4136"/>
    <w:rsid w:val="00DD6593"/>
    <w:rsid w:val="00DD71CB"/>
    <w:rsid w:val="00DD7E43"/>
    <w:rsid w:val="00DD7F07"/>
    <w:rsid w:val="00DE328A"/>
    <w:rsid w:val="00DE5B1A"/>
    <w:rsid w:val="00DE5C96"/>
    <w:rsid w:val="00DE60AA"/>
    <w:rsid w:val="00DE799A"/>
    <w:rsid w:val="00DE7BA5"/>
    <w:rsid w:val="00DE7C41"/>
    <w:rsid w:val="00DF06F8"/>
    <w:rsid w:val="00DF0BEF"/>
    <w:rsid w:val="00DF28EA"/>
    <w:rsid w:val="00DF4599"/>
    <w:rsid w:val="00DF467E"/>
    <w:rsid w:val="00DF48D5"/>
    <w:rsid w:val="00DF670D"/>
    <w:rsid w:val="00DF749F"/>
    <w:rsid w:val="00E00044"/>
    <w:rsid w:val="00E0039F"/>
    <w:rsid w:val="00E0046E"/>
    <w:rsid w:val="00E0431B"/>
    <w:rsid w:val="00E05F0C"/>
    <w:rsid w:val="00E07047"/>
    <w:rsid w:val="00E1003A"/>
    <w:rsid w:val="00E10211"/>
    <w:rsid w:val="00E10780"/>
    <w:rsid w:val="00E10FFB"/>
    <w:rsid w:val="00E11497"/>
    <w:rsid w:val="00E12524"/>
    <w:rsid w:val="00E12E89"/>
    <w:rsid w:val="00E13415"/>
    <w:rsid w:val="00E143D2"/>
    <w:rsid w:val="00E14E28"/>
    <w:rsid w:val="00E15939"/>
    <w:rsid w:val="00E15EFD"/>
    <w:rsid w:val="00E165E9"/>
    <w:rsid w:val="00E16E31"/>
    <w:rsid w:val="00E17170"/>
    <w:rsid w:val="00E207C4"/>
    <w:rsid w:val="00E2097B"/>
    <w:rsid w:val="00E2248A"/>
    <w:rsid w:val="00E2408F"/>
    <w:rsid w:val="00E240AE"/>
    <w:rsid w:val="00E24BE5"/>
    <w:rsid w:val="00E25EE9"/>
    <w:rsid w:val="00E26566"/>
    <w:rsid w:val="00E26953"/>
    <w:rsid w:val="00E26B09"/>
    <w:rsid w:val="00E32D0E"/>
    <w:rsid w:val="00E32DF0"/>
    <w:rsid w:val="00E3378A"/>
    <w:rsid w:val="00E33A27"/>
    <w:rsid w:val="00E3532E"/>
    <w:rsid w:val="00E37575"/>
    <w:rsid w:val="00E37DD2"/>
    <w:rsid w:val="00E40B64"/>
    <w:rsid w:val="00E4200B"/>
    <w:rsid w:val="00E421D6"/>
    <w:rsid w:val="00E42B75"/>
    <w:rsid w:val="00E443FC"/>
    <w:rsid w:val="00E44990"/>
    <w:rsid w:val="00E44B71"/>
    <w:rsid w:val="00E45A90"/>
    <w:rsid w:val="00E47E1B"/>
    <w:rsid w:val="00E501B4"/>
    <w:rsid w:val="00E50409"/>
    <w:rsid w:val="00E509B1"/>
    <w:rsid w:val="00E50CB5"/>
    <w:rsid w:val="00E52D40"/>
    <w:rsid w:val="00E54998"/>
    <w:rsid w:val="00E55FDB"/>
    <w:rsid w:val="00E57761"/>
    <w:rsid w:val="00E60A12"/>
    <w:rsid w:val="00E61F70"/>
    <w:rsid w:val="00E63345"/>
    <w:rsid w:val="00E6585D"/>
    <w:rsid w:val="00E67C03"/>
    <w:rsid w:val="00E70FE7"/>
    <w:rsid w:val="00E72DA4"/>
    <w:rsid w:val="00E7348D"/>
    <w:rsid w:val="00E748BC"/>
    <w:rsid w:val="00E74CBC"/>
    <w:rsid w:val="00E74DCF"/>
    <w:rsid w:val="00E757FD"/>
    <w:rsid w:val="00E75A93"/>
    <w:rsid w:val="00E75DBB"/>
    <w:rsid w:val="00E7672B"/>
    <w:rsid w:val="00E774EE"/>
    <w:rsid w:val="00E80ED4"/>
    <w:rsid w:val="00E810AB"/>
    <w:rsid w:val="00E81FD9"/>
    <w:rsid w:val="00E8241E"/>
    <w:rsid w:val="00E82D7D"/>
    <w:rsid w:val="00E82F87"/>
    <w:rsid w:val="00E839A4"/>
    <w:rsid w:val="00E859D1"/>
    <w:rsid w:val="00E85D8C"/>
    <w:rsid w:val="00E85DDF"/>
    <w:rsid w:val="00E8604E"/>
    <w:rsid w:val="00E86B5C"/>
    <w:rsid w:val="00E8700E"/>
    <w:rsid w:val="00E87F73"/>
    <w:rsid w:val="00E90282"/>
    <w:rsid w:val="00E90355"/>
    <w:rsid w:val="00E9208A"/>
    <w:rsid w:val="00E92B04"/>
    <w:rsid w:val="00E93144"/>
    <w:rsid w:val="00E93BAE"/>
    <w:rsid w:val="00E93EEB"/>
    <w:rsid w:val="00E94513"/>
    <w:rsid w:val="00E9475B"/>
    <w:rsid w:val="00E9786D"/>
    <w:rsid w:val="00E97FDD"/>
    <w:rsid w:val="00EA095F"/>
    <w:rsid w:val="00EA102F"/>
    <w:rsid w:val="00EA1063"/>
    <w:rsid w:val="00EA11EE"/>
    <w:rsid w:val="00EA2124"/>
    <w:rsid w:val="00EA2781"/>
    <w:rsid w:val="00EA3011"/>
    <w:rsid w:val="00EA31EF"/>
    <w:rsid w:val="00EA4072"/>
    <w:rsid w:val="00EA47E3"/>
    <w:rsid w:val="00EA67FD"/>
    <w:rsid w:val="00EA6BBF"/>
    <w:rsid w:val="00EB004A"/>
    <w:rsid w:val="00EB0502"/>
    <w:rsid w:val="00EB0BD7"/>
    <w:rsid w:val="00EB4731"/>
    <w:rsid w:val="00EB49BE"/>
    <w:rsid w:val="00EB55F4"/>
    <w:rsid w:val="00EB6275"/>
    <w:rsid w:val="00EB6384"/>
    <w:rsid w:val="00EB63D0"/>
    <w:rsid w:val="00EB6494"/>
    <w:rsid w:val="00EB652A"/>
    <w:rsid w:val="00EB778C"/>
    <w:rsid w:val="00EB78D7"/>
    <w:rsid w:val="00EC1A55"/>
    <w:rsid w:val="00EC1CE3"/>
    <w:rsid w:val="00EC212E"/>
    <w:rsid w:val="00EC28BE"/>
    <w:rsid w:val="00EC3486"/>
    <w:rsid w:val="00EC3AE7"/>
    <w:rsid w:val="00EC4E65"/>
    <w:rsid w:val="00EC4F40"/>
    <w:rsid w:val="00EC667D"/>
    <w:rsid w:val="00ED1568"/>
    <w:rsid w:val="00ED2584"/>
    <w:rsid w:val="00ED3B63"/>
    <w:rsid w:val="00ED4072"/>
    <w:rsid w:val="00ED4DDB"/>
    <w:rsid w:val="00ED5B53"/>
    <w:rsid w:val="00ED5C79"/>
    <w:rsid w:val="00ED6B6E"/>
    <w:rsid w:val="00ED6E97"/>
    <w:rsid w:val="00ED7517"/>
    <w:rsid w:val="00EE1478"/>
    <w:rsid w:val="00EE181E"/>
    <w:rsid w:val="00EE2697"/>
    <w:rsid w:val="00EE30D0"/>
    <w:rsid w:val="00EE660A"/>
    <w:rsid w:val="00EE6C62"/>
    <w:rsid w:val="00EF0055"/>
    <w:rsid w:val="00EF0321"/>
    <w:rsid w:val="00EF05D1"/>
    <w:rsid w:val="00EF24E9"/>
    <w:rsid w:val="00EF27F1"/>
    <w:rsid w:val="00EF31C6"/>
    <w:rsid w:val="00EF320F"/>
    <w:rsid w:val="00EF3862"/>
    <w:rsid w:val="00EF5092"/>
    <w:rsid w:val="00EF518E"/>
    <w:rsid w:val="00EF69F8"/>
    <w:rsid w:val="00EF7288"/>
    <w:rsid w:val="00F00068"/>
    <w:rsid w:val="00F011A0"/>
    <w:rsid w:val="00F01447"/>
    <w:rsid w:val="00F0183B"/>
    <w:rsid w:val="00F02FCF"/>
    <w:rsid w:val="00F03BD0"/>
    <w:rsid w:val="00F0718D"/>
    <w:rsid w:val="00F07621"/>
    <w:rsid w:val="00F12F16"/>
    <w:rsid w:val="00F12F80"/>
    <w:rsid w:val="00F13171"/>
    <w:rsid w:val="00F157B3"/>
    <w:rsid w:val="00F15D4C"/>
    <w:rsid w:val="00F16CC5"/>
    <w:rsid w:val="00F1712A"/>
    <w:rsid w:val="00F20FB1"/>
    <w:rsid w:val="00F21433"/>
    <w:rsid w:val="00F2177C"/>
    <w:rsid w:val="00F22202"/>
    <w:rsid w:val="00F22894"/>
    <w:rsid w:val="00F22FFD"/>
    <w:rsid w:val="00F230AF"/>
    <w:rsid w:val="00F230D9"/>
    <w:rsid w:val="00F23B40"/>
    <w:rsid w:val="00F2538A"/>
    <w:rsid w:val="00F26796"/>
    <w:rsid w:val="00F26AA2"/>
    <w:rsid w:val="00F26B78"/>
    <w:rsid w:val="00F307B4"/>
    <w:rsid w:val="00F30CDD"/>
    <w:rsid w:val="00F319F4"/>
    <w:rsid w:val="00F32DC2"/>
    <w:rsid w:val="00F32FD2"/>
    <w:rsid w:val="00F332D4"/>
    <w:rsid w:val="00F33304"/>
    <w:rsid w:val="00F34311"/>
    <w:rsid w:val="00F34D75"/>
    <w:rsid w:val="00F3633B"/>
    <w:rsid w:val="00F4082A"/>
    <w:rsid w:val="00F408D4"/>
    <w:rsid w:val="00F40ECC"/>
    <w:rsid w:val="00F41DB1"/>
    <w:rsid w:val="00F4208B"/>
    <w:rsid w:val="00F427B8"/>
    <w:rsid w:val="00F43097"/>
    <w:rsid w:val="00F44450"/>
    <w:rsid w:val="00F451CB"/>
    <w:rsid w:val="00F465C8"/>
    <w:rsid w:val="00F473B4"/>
    <w:rsid w:val="00F501D5"/>
    <w:rsid w:val="00F513EB"/>
    <w:rsid w:val="00F51C19"/>
    <w:rsid w:val="00F51CA8"/>
    <w:rsid w:val="00F525E7"/>
    <w:rsid w:val="00F528CA"/>
    <w:rsid w:val="00F52A13"/>
    <w:rsid w:val="00F52F56"/>
    <w:rsid w:val="00F531F3"/>
    <w:rsid w:val="00F53647"/>
    <w:rsid w:val="00F5367A"/>
    <w:rsid w:val="00F5380B"/>
    <w:rsid w:val="00F54489"/>
    <w:rsid w:val="00F544C8"/>
    <w:rsid w:val="00F55B18"/>
    <w:rsid w:val="00F55BE6"/>
    <w:rsid w:val="00F55D73"/>
    <w:rsid w:val="00F5620A"/>
    <w:rsid w:val="00F61D11"/>
    <w:rsid w:val="00F628D5"/>
    <w:rsid w:val="00F62C84"/>
    <w:rsid w:val="00F64659"/>
    <w:rsid w:val="00F6467F"/>
    <w:rsid w:val="00F65006"/>
    <w:rsid w:val="00F65AED"/>
    <w:rsid w:val="00F665E1"/>
    <w:rsid w:val="00F67E45"/>
    <w:rsid w:val="00F70A15"/>
    <w:rsid w:val="00F71096"/>
    <w:rsid w:val="00F71DA9"/>
    <w:rsid w:val="00F71DC2"/>
    <w:rsid w:val="00F726D5"/>
    <w:rsid w:val="00F74CA6"/>
    <w:rsid w:val="00F75488"/>
    <w:rsid w:val="00F75574"/>
    <w:rsid w:val="00F75E83"/>
    <w:rsid w:val="00F76BD6"/>
    <w:rsid w:val="00F77584"/>
    <w:rsid w:val="00F77869"/>
    <w:rsid w:val="00F77D3E"/>
    <w:rsid w:val="00F77E27"/>
    <w:rsid w:val="00F80379"/>
    <w:rsid w:val="00F80A3A"/>
    <w:rsid w:val="00F80FC0"/>
    <w:rsid w:val="00F82851"/>
    <w:rsid w:val="00F82855"/>
    <w:rsid w:val="00F8295A"/>
    <w:rsid w:val="00F82D8A"/>
    <w:rsid w:val="00F837FC"/>
    <w:rsid w:val="00F83DA5"/>
    <w:rsid w:val="00F84248"/>
    <w:rsid w:val="00F843AD"/>
    <w:rsid w:val="00F84913"/>
    <w:rsid w:val="00F84A7F"/>
    <w:rsid w:val="00F85D69"/>
    <w:rsid w:val="00F868FA"/>
    <w:rsid w:val="00F8716F"/>
    <w:rsid w:val="00F8727B"/>
    <w:rsid w:val="00F87E1A"/>
    <w:rsid w:val="00F9084B"/>
    <w:rsid w:val="00F91877"/>
    <w:rsid w:val="00F93052"/>
    <w:rsid w:val="00F9342B"/>
    <w:rsid w:val="00F93D7C"/>
    <w:rsid w:val="00F94017"/>
    <w:rsid w:val="00F9487F"/>
    <w:rsid w:val="00F95524"/>
    <w:rsid w:val="00F96D24"/>
    <w:rsid w:val="00F97769"/>
    <w:rsid w:val="00FA0ABE"/>
    <w:rsid w:val="00FA1762"/>
    <w:rsid w:val="00FA1C0E"/>
    <w:rsid w:val="00FA2008"/>
    <w:rsid w:val="00FA271F"/>
    <w:rsid w:val="00FA28AF"/>
    <w:rsid w:val="00FA4705"/>
    <w:rsid w:val="00FA4FC2"/>
    <w:rsid w:val="00FA632B"/>
    <w:rsid w:val="00FA6971"/>
    <w:rsid w:val="00FA739C"/>
    <w:rsid w:val="00FA7C74"/>
    <w:rsid w:val="00FB1168"/>
    <w:rsid w:val="00FB15CF"/>
    <w:rsid w:val="00FB1812"/>
    <w:rsid w:val="00FB1D44"/>
    <w:rsid w:val="00FB2106"/>
    <w:rsid w:val="00FB3795"/>
    <w:rsid w:val="00FB410A"/>
    <w:rsid w:val="00FB41C7"/>
    <w:rsid w:val="00FB5E1D"/>
    <w:rsid w:val="00FB6824"/>
    <w:rsid w:val="00FB6C24"/>
    <w:rsid w:val="00FB7747"/>
    <w:rsid w:val="00FC1502"/>
    <w:rsid w:val="00FC3A0C"/>
    <w:rsid w:val="00FC46D3"/>
    <w:rsid w:val="00FC5CF9"/>
    <w:rsid w:val="00FC6377"/>
    <w:rsid w:val="00FC6C35"/>
    <w:rsid w:val="00FC6E85"/>
    <w:rsid w:val="00FC7132"/>
    <w:rsid w:val="00FC7A99"/>
    <w:rsid w:val="00FC7EBD"/>
    <w:rsid w:val="00FD2B2F"/>
    <w:rsid w:val="00FD2B65"/>
    <w:rsid w:val="00FD4ACC"/>
    <w:rsid w:val="00FD5806"/>
    <w:rsid w:val="00FD6ACE"/>
    <w:rsid w:val="00FD7E5F"/>
    <w:rsid w:val="00FE011A"/>
    <w:rsid w:val="00FE0A9B"/>
    <w:rsid w:val="00FE42A2"/>
    <w:rsid w:val="00FE4A2B"/>
    <w:rsid w:val="00FE6016"/>
    <w:rsid w:val="00FE60EE"/>
    <w:rsid w:val="00FE66E9"/>
    <w:rsid w:val="00FE73AE"/>
    <w:rsid w:val="00FF051E"/>
    <w:rsid w:val="00FF0AB4"/>
    <w:rsid w:val="00FF0EE6"/>
    <w:rsid w:val="00FF1CFD"/>
    <w:rsid w:val="00FF270A"/>
    <w:rsid w:val="00FF3133"/>
    <w:rsid w:val="00FF3DEE"/>
    <w:rsid w:val="00FF4AB6"/>
    <w:rsid w:val="00FF578C"/>
    <w:rsid w:val="00FF5F9E"/>
    <w:rsid w:val="00FF69B4"/>
    <w:rsid w:val="00FF7247"/>
    <w:rsid w:val="030E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name="toc 3"/>
    <w:lsdException w:unhideWhenUsed="0" w:uiPriority="39" w:semiHidden="0" w:name="toc 4"/>
    <w:lsdException w:unhideWhenUsed="0" w:uiPriority="0" w:name="toc 5"/>
    <w:lsdException w:unhideWhenUsed="0" w:uiPriority="39" w:semiHidden="0" w:name="toc 6"/>
    <w:lsdException w:unhideWhenUsed="0" w:uiPriority="0" w:name="toc 7"/>
    <w:lsdException w:qFormat="1"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uiPriority w:val="39"/>
  </w:style>
  <w:style w:type="paragraph" w:styleId="13">
    <w:name w:val="toc 5"/>
    <w:basedOn w:val="14"/>
    <w:next w:val="1"/>
    <w:semiHidden/>
    <w:uiPriority w:val="0"/>
  </w:style>
  <w:style w:type="paragraph" w:styleId="14">
    <w:name w:val="toc 4"/>
    <w:basedOn w:val="15"/>
    <w:next w:val="1"/>
    <w:uiPriority w:val="39"/>
  </w:style>
  <w:style w:type="paragraph" w:styleId="15">
    <w:name w:val="toc 3"/>
    <w:basedOn w:val="16"/>
    <w:next w:val="1"/>
    <w:semiHidden/>
    <w:uiPriority w:val="0"/>
  </w:style>
  <w:style w:type="paragraph" w:styleId="16">
    <w:name w:val="toc 2"/>
    <w:basedOn w:val="17"/>
    <w:next w:val="1"/>
    <w:uiPriority w:val="39"/>
  </w:style>
  <w:style w:type="paragraph" w:styleId="17">
    <w:name w:val="toc 1"/>
    <w:next w:val="1"/>
    <w:uiPriority w:val="39"/>
    <w:pPr>
      <w:jc w:val="both"/>
    </w:pPr>
    <w:rPr>
      <w:rFonts w:ascii="宋体" w:hAnsi="Times New Roman" w:eastAsia="宋体" w:cs="Times New Roman"/>
      <w:sz w:val="21"/>
      <w:lang w:val="en-US" w:eastAsia="zh-CN" w:bidi="ar-SA"/>
    </w:rPr>
  </w:style>
  <w:style w:type="paragraph" w:styleId="18">
    <w:name w:val="Document Map"/>
    <w:basedOn w:val="1"/>
    <w:semiHidden/>
    <w:uiPriority w:val="0"/>
    <w:pPr>
      <w:shd w:val="clear" w:color="auto" w:fill="000080"/>
    </w:pPr>
  </w:style>
  <w:style w:type="paragraph" w:styleId="19">
    <w:name w:val="annotation text"/>
    <w:basedOn w:val="1"/>
    <w:semiHidden/>
    <w:uiPriority w:val="0"/>
    <w:pPr>
      <w:jc w:val="left"/>
    </w:pPr>
  </w:style>
  <w:style w:type="paragraph" w:styleId="20">
    <w:name w:val="Body Text"/>
    <w:basedOn w:val="1"/>
    <w:uiPriority w:val="0"/>
    <w:pPr>
      <w:spacing w:after="120"/>
    </w:pPr>
  </w:style>
  <w:style w:type="paragraph" w:styleId="21">
    <w:name w:val="List 2"/>
    <w:basedOn w:val="1"/>
    <w:uiPriority w:val="0"/>
    <w:pPr>
      <w:ind w:left="100" w:leftChars="200" w:hanging="200" w:hangingChars="200"/>
    </w:pPr>
  </w:style>
  <w:style w:type="paragraph" w:styleId="22">
    <w:name w:val="HTML Address"/>
    <w:basedOn w:val="1"/>
    <w:uiPriority w:val="0"/>
    <w:rPr>
      <w:i/>
      <w:iCs/>
    </w:rPr>
  </w:style>
  <w:style w:type="paragraph" w:styleId="23">
    <w:name w:val="Plain Text"/>
    <w:basedOn w:val="1"/>
    <w:link w:val="118"/>
    <w:uiPriority w:val="99"/>
    <w:rPr>
      <w:rFonts w:ascii="宋体" w:hAnsi="Courier New"/>
      <w:szCs w:val="20"/>
    </w:rPr>
  </w:style>
  <w:style w:type="paragraph" w:styleId="24">
    <w:name w:val="toc 8"/>
    <w:basedOn w:val="11"/>
    <w:next w:val="1"/>
    <w:semiHidden/>
    <w:qFormat/>
    <w:uiPriority w:val="0"/>
  </w:style>
  <w:style w:type="paragraph" w:styleId="25">
    <w:name w:val="Balloon Text"/>
    <w:basedOn w:val="1"/>
    <w:semiHidden/>
    <w:uiPriority w:val="0"/>
    <w:rPr>
      <w:sz w:val="18"/>
      <w:szCs w:val="18"/>
    </w:rPr>
  </w:style>
  <w:style w:type="paragraph" w:styleId="26">
    <w:name w:val="footer"/>
    <w:basedOn w:val="1"/>
    <w:uiPriority w:val="0"/>
    <w:pPr>
      <w:tabs>
        <w:tab w:val="center" w:pos="4153"/>
        <w:tab w:val="right" w:pos="8306"/>
      </w:tabs>
      <w:snapToGrid w:val="0"/>
      <w:ind w:right="210" w:rightChars="100"/>
      <w:jc w:val="right"/>
    </w:pPr>
    <w:rPr>
      <w:sz w:val="18"/>
      <w:szCs w:val="18"/>
    </w:rPr>
  </w:style>
  <w:style w:type="paragraph" w:styleId="2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uiPriority w:val="0"/>
    <w:pPr>
      <w:snapToGrid w:val="0"/>
      <w:jc w:val="left"/>
    </w:pPr>
    <w:rPr>
      <w:sz w:val="18"/>
      <w:szCs w:val="18"/>
    </w:rPr>
  </w:style>
  <w:style w:type="paragraph" w:styleId="29">
    <w:name w:val="toc 9"/>
    <w:basedOn w:val="24"/>
    <w:next w:val="1"/>
    <w:semiHidden/>
    <w:uiPriority w:val="0"/>
  </w:style>
  <w:style w:type="paragraph" w:styleId="30">
    <w:name w:val="HTML Preformatted"/>
    <w:basedOn w:val="1"/>
    <w:uiPriority w:val="0"/>
    <w:rPr>
      <w:rFonts w:ascii="Courier New" w:hAnsi="Courier New" w:cs="Courier New"/>
      <w:sz w:val="20"/>
      <w:szCs w:val="20"/>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19"/>
    <w:next w:val="19"/>
    <w:semiHidden/>
    <w:uiPriority w:val="0"/>
    <w:rPr>
      <w:b/>
      <w:bCs/>
    </w:rPr>
  </w:style>
  <w:style w:type="character" w:styleId="35">
    <w:name w:val="page number"/>
    <w:uiPriority w:val="0"/>
    <w:rPr>
      <w:rFonts w:ascii="Times New Roman" w:hAnsi="Times New Roman" w:eastAsia="宋体"/>
      <w:sz w:val="18"/>
    </w:rPr>
  </w:style>
  <w:style w:type="character" w:styleId="36">
    <w:name w:val="line number"/>
    <w:basedOn w:val="34"/>
    <w:uiPriority w:val="0"/>
  </w:style>
  <w:style w:type="character" w:styleId="37">
    <w:name w:val="HTML Definition"/>
    <w:uiPriority w:val="0"/>
    <w:rPr>
      <w:i/>
      <w:iCs/>
    </w:rPr>
  </w:style>
  <w:style w:type="character" w:styleId="38">
    <w:name w:val="HTML Typewriter"/>
    <w:uiPriority w:val="0"/>
    <w:rPr>
      <w:rFonts w:ascii="Courier New" w:hAnsi="Courier New"/>
      <w:sz w:val="20"/>
      <w:szCs w:val="20"/>
    </w:rPr>
  </w:style>
  <w:style w:type="character" w:styleId="39">
    <w:name w:val="HTML Acronym"/>
    <w:basedOn w:val="34"/>
    <w:uiPriority w:val="0"/>
  </w:style>
  <w:style w:type="character" w:styleId="40">
    <w:name w:val="HTML Variable"/>
    <w:uiPriority w:val="0"/>
    <w:rPr>
      <w:i/>
      <w:iCs/>
    </w:rPr>
  </w:style>
  <w:style w:type="character" w:styleId="41">
    <w:name w:val="Hyperlink"/>
    <w:uiPriority w:val="99"/>
    <w:rPr>
      <w:rFonts w:ascii="Times New Roman" w:hAnsi="Times New Roman" w:eastAsia="宋体"/>
      <w:color w:val="auto"/>
      <w:spacing w:val="0"/>
      <w:w w:val="100"/>
      <w:position w:val="0"/>
      <w:sz w:val="21"/>
      <w:u w:val="none"/>
      <w:vertAlign w:val="baseline"/>
    </w:rPr>
  </w:style>
  <w:style w:type="character" w:styleId="42">
    <w:name w:val="HTML Code"/>
    <w:uiPriority w:val="0"/>
    <w:rPr>
      <w:rFonts w:ascii="Courier New" w:hAnsi="Courier New"/>
      <w:sz w:val="20"/>
      <w:szCs w:val="20"/>
    </w:rPr>
  </w:style>
  <w:style w:type="character" w:styleId="43">
    <w:name w:val="annotation reference"/>
    <w:semiHidden/>
    <w:uiPriority w:val="0"/>
    <w:rPr>
      <w:sz w:val="21"/>
      <w:szCs w:val="21"/>
    </w:rPr>
  </w:style>
  <w:style w:type="character" w:styleId="44">
    <w:name w:val="HTML Cite"/>
    <w:uiPriority w:val="0"/>
    <w:rPr>
      <w:i/>
      <w:iCs/>
    </w:rPr>
  </w:style>
  <w:style w:type="character" w:styleId="45">
    <w:name w:val="footnote reference"/>
    <w:semiHidden/>
    <w:uiPriority w:val="0"/>
    <w:rPr>
      <w:vertAlign w:val="superscript"/>
    </w:rPr>
  </w:style>
  <w:style w:type="character" w:styleId="46">
    <w:name w:val="HTML Keyboard"/>
    <w:uiPriority w:val="0"/>
    <w:rPr>
      <w:rFonts w:ascii="Courier New" w:hAnsi="Courier New"/>
      <w:sz w:val="20"/>
      <w:szCs w:val="20"/>
    </w:rPr>
  </w:style>
  <w:style w:type="character" w:styleId="47">
    <w:name w:val="HTML Sample"/>
    <w:uiPriority w:val="0"/>
    <w:rPr>
      <w:rFonts w:ascii="Courier New" w:hAnsi="Courier New"/>
    </w:rPr>
  </w:style>
  <w:style w:type="paragraph" w:customStyle="1" w:styleId="48">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0">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51">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3">
    <w:name w:val="标准书眉_偶数页"/>
    <w:basedOn w:val="52"/>
    <w:next w:val="1"/>
    <w:uiPriority w:val="0"/>
    <w:pPr>
      <w:jc w:val="left"/>
    </w:pPr>
  </w:style>
  <w:style w:type="paragraph" w:customStyle="1" w:styleId="54">
    <w:name w:val="标准书眉一"/>
    <w:uiPriority w:val="0"/>
    <w:pPr>
      <w:jc w:val="both"/>
    </w:pPr>
    <w:rPr>
      <w:rFonts w:ascii="Times New Roman" w:hAnsi="Times New Roman" w:eastAsia="宋体" w:cs="Times New Roman"/>
      <w:lang w:val="en-US" w:eastAsia="zh-CN" w:bidi="ar-SA"/>
    </w:rPr>
  </w:style>
  <w:style w:type="paragraph" w:customStyle="1" w:styleId="55">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6">
    <w:name w:val="参考文献、索引标题"/>
    <w:basedOn w:val="55"/>
    <w:next w:val="1"/>
    <w:uiPriority w:val="0"/>
    <w:pPr>
      <w:numPr>
        <w:numId w:val="0"/>
      </w:numPr>
      <w:spacing w:after="200"/>
    </w:pPr>
    <w:rPr>
      <w:sz w:val="21"/>
    </w:rPr>
  </w:style>
  <w:style w:type="paragraph" w:customStyle="1" w:styleId="57">
    <w:name w:val="段"/>
    <w:link w:val="1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章标题"/>
    <w:next w:val="57"/>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9">
    <w:name w:val="一级条标题 Char"/>
    <w:next w:val="57"/>
    <w:uiPriority w:val="0"/>
    <w:pPr>
      <w:outlineLvl w:val="2"/>
    </w:pPr>
    <w:rPr>
      <w:rFonts w:ascii="Times New Roman" w:hAnsi="Times New Roman" w:eastAsia="黑体" w:cs="Times New Roman"/>
      <w:sz w:val="21"/>
      <w:lang w:val="en-US" w:eastAsia="zh-CN" w:bidi="ar-SA"/>
    </w:rPr>
  </w:style>
  <w:style w:type="paragraph" w:customStyle="1" w:styleId="60">
    <w:name w:val="二级条标题"/>
    <w:basedOn w:val="61"/>
    <w:next w:val="57"/>
    <w:uiPriority w:val="0"/>
    <w:pPr>
      <w:numPr>
        <w:ilvl w:val="3"/>
      </w:numPr>
      <w:ind w:left="426"/>
      <w:outlineLvl w:val="3"/>
    </w:pPr>
  </w:style>
  <w:style w:type="paragraph" w:customStyle="1" w:styleId="61">
    <w:name w:val="一级条标题"/>
    <w:next w:val="57"/>
    <w:link w:val="115"/>
    <w:uiPriority w:val="0"/>
    <w:pPr>
      <w:numPr>
        <w:ilvl w:val="2"/>
        <w:numId w:val="1"/>
      </w:numPr>
      <w:ind w:left="0"/>
      <w:outlineLvl w:val="2"/>
    </w:pPr>
    <w:rPr>
      <w:rFonts w:ascii="Times New Roman" w:hAnsi="Times New Roman" w:eastAsia="黑体" w:cs="Times New Roman"/>
      <w:sz w:val="21"/>
      <w:lang w:val="en-US" w:eastAsia="zh-CN" w:bidi="ar-SA"/>
    </w:rPr>
  </w:style>
  <w:style w:type="character" w:customStyle="1" w:styleId="62">
    <w:name w:val="发布"/>
    <w:uiPriority w:val="0"/>
    <w:rPr>
      <w:rFonts w:ascii="黑体" w:eastAsia="黑体"/>
      <w:spacing w:val="22"/>
      <w:w w:val="100"/>
      <w:position w:val="3"/>
      <w:sz w:val="28"/>
    </w:rPr>
  </w:style>
  <w:style w:type="paragraph" w:customStyle="1" w:styleId="63">
    <w:name w:val="发布部门"/>
    <w:next w:val="57"/>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uiPriority w:val="0"/>
    <w:pPr>
      <w:spacing w:before="57"/>
    </w:pPr>
    <w:rPr>
      <w:rFonts w:ascii="宋体"/>
      <w:sz w:val="21"/>
    </w:rPr>
  </w:style>
  <w:style w:type="paragraph" w:customStyle="1" w:styleId="68">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uiPriority w:val="0"/>
    <w:pPr>
      <w:jc w:val="both"/>
    </w:pPr>
    <w:rPr>
      <w:rFonts w:ascii="Times New Roman" w:hAnsi="Times New Roman" w:eastAsia="宋体" w:cs="Times New Roman"/>
      <w:lang w:val="en-US" w:eastAsia="zh-CN" w:bidi="ar-SA"/>
    </w:rPr>
  </w:style>
  <w:style w:type="paragraph" w:customStyle="1" w:styleId="74">
    <w:name w:val="附录标识"/>
    <w:basedOn w:val="55"/>
    <w:uiPriority w:val="0"/>
    <w:pPr>
      <w:numPr>
        <w:ilvl w:val="0"/>
        <w:numId w:val="2"/>
      </w:numPr>
      <w:tabs>
        <w:tab w:val="left" w:pos="6405"/>
      </w:tabs>
      <w:spacing w:after="200"/>
    </w:pPr>
    <w:rPr>
      <w:sz w:val="21"/>
    </w:rPr>
  </w:style>
  <w:style w:type="paragraph" w:customStyle="1" w:styleId="75">
    <w:name w:val="附录表标题"/>
    <w:next w:val="57"/>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7"/>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7"/>
    <w:qFormat/>
    <w:uiPriority w:val="0"/>
    <w:pPr>
      <w:numPr>
        <w:ilvl w:val="2"/>
        <w:numId w:val="2"/>
      </w:numPr>
      <w:autoSpaceDN w:val="0"/>
      <w:spacing w:beforeLines="0" w:afterLines="0"/>
      <w:outlineLvl w:val="2"/>
    </w:pPr>
  </w:style>
  <w:style w:type="paragraph" w:customStyle="1" w:styleId="78">
    <w:name w:val="附录二级条标题"/>
    <w:basedOn w:val="77"/>
    <w:next w:val="57"/>
    <w:uiPriority w:val="0"/>
    <w:pPr>
      <w:numPr>
        <w:ilvl w:val="3"/>
        <w:numId w:val="2"/>
      </w:numPr>
      <w:outlineLvl w:val="3"/>
    </w:pPr>
  </w:style>
  <w:style w:type="paragraph" w:customStyle="1" w:styleId="79">
    <w:name w:val="附录三级条标题"/>
    <w:basedOn w:val="78"/>
    <w:next w:val="57"/>
    <w:uiPriority w:val="0"/>
    <w:pPr>
      <w:numPr>
        <w:ilvl w:val="4"/>
        <w:numId w:val="2"/>
      </w:numPr>
      <w:outlineLvl w:val="4"/>
    </w:pPr>
  </w:style>
  <w:style w:type="paragraph" w:customStyle="1" w:styleId="80">
    <w:name w:val="附录四级条标题"/>
    <w:basedOn w:val="79"/>
    <w:next w:val="57"/>
    <w:uiPriority w:val="0"/>
    <w:pPr>
      <w:numPr>
        <w:ilvl w:val="5"/>
        <w:numId w:val="2"/>
      </w:numPr>
      <w:outlineLvl w:val="5"/>
    </w:pPr>
  </w:style>
  <w:style w:type="paragraph" w:customStyle="1" w:styleId="81">
    <w:name w:val="附录图标题"/>
    <w:next w:val="57"/>
    <w:uiPriority w:val="0"/>
    <w:pPr>
      <w:numPr>
        <w:ilvl w:val="0"/>
        <w:numId w:val="4"/>
      </w:numPr>
      <w:jc w:val="center"/>
    </w:pPr>
    <w:rPr>
      <w:rFonts w:ascii="黑体" w:hAnsi="Times New Roman" w:eastAsia="黑体" w:cs="Times New Roman"/>
      <w:sz w:val="21"/>
      <w:lang w:val="en-US" w:eastAsia="zh-CN" w:bidi="ar-SA"/>
    </w:rPr>
  </w:style>
  <w:style w:type="paragraph" w:customStyle="1" w:styleId="82">
    <w:name w:val="附录五级条标题"/>
    <w:basedOn w:val="80"/>
    <w:next w:val="57"/>
    <w:uiPriority w:val="0"/>
    <w:pPr>
      <w:numPr>
        <w:ilvl w:val="6"/>
        <w:numId w:val="2"/>
      </w:numPr>
      <w:outlineLvl w:val="6"/>
    </w:pPr>
  </w:style>
  <w:style w:type="character" w:customStyle="1" w:styleId="83">
    <w:name w:val="EmailStyle61"/>
    <w:uiPriority w:val="0"/>
    <w:rPr>
      <w:rFonts w:ascii="Arial" w:hAnsi="Arial" w:eastAsia="宋体" w:cs="Arial"/>
      <w:color w:val="auto"/>
      <w:sz w:val="20"/>
    </w:rPr>
  </w:style>
  <w:style w:type="character" w:customStyle="1" w:styleId="84">
    <w:name w:val="EmailStyle62"/>
    <w:uiPriority w:val="0"/>
    <w:rPr>
      <w:rFonts w:ascii="Arial" w:hAnsi="Arial" w:eastAsia="宋体" w:cs="Arial"/>
      <w:color w:val="auto"/>
      <w:sz w:val="20"/>
    </w:rPr>
  </w:style>
  <w:style w:type="paragraph" w:customStyle="1" w:styleId="85">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86">
    <w:name w:val="列项●（二级）"/>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7">
    <w:name w:val="目次、标准名称标题"/>
    <w:basedOn w:val="55"/>
    <w:next w:val="57"/>
    <w:uiPriority w:val="0"/>
    <w:pPr>
      <w:spacing w:line="460" w:lineRule="exact"/>
    </w:pPr>
  </w:style>
  <w:style w:type="paragraph" w:customStyle="1" w:styleId="8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uiPriority w:val="0"/>
    <w:pPr>
      <w:framePr/>
      <w:spacing w:line="0" w:lineRule="atLeast"/>
    </w:pPr>
    <w:rPr>
      <w:rFonts w:ascii="黑体" w:eastAsia="黑体"/>
      <w:b w:val="0"/>
    </w:rPr>
  </w:style>
  <w:style w:type="paragraph" w:customStyle="1" w:styleId="91">
    <w:name w:val="三级条标题"/>
    <w:basedOn w:val="60"/>
    <w:next w:val="57"/>
    <w:link w:val="121"/>
    <w:uiPriority w:val="0"/>
    <w:pPr>
      <w:numPr>
        <w:ilvl w:val="4"/>
      </w:numPr>
      <w:outlineLvl w:val="4"/>
    </w:pPr>
  </w:style>
  <w:style w:type="paragraph" w:customStyle="1" w:styleId="92">
    <w:name w:val="实施日期"/>
    <w:basedOn w:val="64"/>
    <w:uiPriority w:val="0"/>
    <w:pPr>
      <w:framePr w:hSpace="0" w:xAlign="right"/>
      <w:jc w:val="right"/>
    </w:pPr>
  </w:style>
  <w:style w:type="paragraph" w:customStyle="1" w:styleId="93">
    <w:name w:val="示例"/>
    <w:next w:val="57"/>
    <w:uiPriority w:val="0"/>
    <w:pPr>
      <w:numPr>
        <w:ilvl w:val="0"/>
        <w:numId w:val="7"/>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4">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5">
    <w:name w:val="四级条标题"/>
    <w:basedOn w:val="91"/>
    <w:next w:val="57"/>
    <w:uiPriority w:val="0"/>
    <w:pPr>
      <w:numPr>
        <w:ilvl w:val="5"/>
      </w:numPr>
      <w:outlineLvl w:val="5"/>
    </w:pPr>
  </w:style>
  <w:style w:type="paragraph" w:customStyle="1" w:styleId="96">
    <w:name w:val="条文脚注"/>
    <w:basedOn w:val="28"/>
    <w:uiPriority w:val="0"/>
    <w:pPr>
      <w:ind w:left="780" w:leftChars="200" w:hanging="360" w:hangingChars="200"/>
      <w:jc w:val="both"/>
    </w:pPr>
    <w:rPr>
      <w:rFonts w:ascii="宋体"/>
    </w:rPr>
  </w:style>
  <w:style w:type="paragraph" w:customStyle="1" w:styleId="97">
    <w:name w:val="图表脚注"/>
    <w:next w:val="57"/>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5"/>
    <w:next w:val="57"/>
    <w:uiPriority w:val="0"/>
    <w:pPr>
      <w:numPr>
        <w:ilvl w:val="6"/>
      </w:numPr>
      <w:outlineLvl w:val="6"/>
    </w:pPr>
  </w:style>
  <w:style w:type="paragraph" w:customStyle="1" w:styleId="100">
    <w:name w:val="正文表标题"/>
    <w:next w:val="57"/>
    <w:link w:val="122"/>
    <w:uiPriority w:val="0"/>
    <w:pPr>
      <w:numPr>
        <w:ilvl w:val="0"/>
        <w:numId w:val="8"/>
      </w:numPr>
      <w:jc w:val="center"/>
    </w:pPr>
    <w:rPr>
      <w:rFonts w:ascii="黑体" w:hAnsi="Times New Roman" w:eastAsia="黑体" w:cs="Times New Roman"/>
      <w:sz w:val="21"/>
      <w:lang w:val="en-US" w:eastAsia="zh-CN" w:bidi="ar-SA"/>
    </w:rPr>
  </w:style>
  <w:style w:type="paragraph" w:customStyle="1" w:styleId="101">
    <w:name w:val="正文图标题"/>
    <w:next w:val="57"/>
    <w:uiPriority w:val="0"/>
    <w:pPr>
      <w:numPr>
        <w:ilvl w:val="0"/>
        <w:numId w:val="9"/>
      </w:numPr>
      <w:jc w:val="center"/>
    </w:pPr>
    <w:rPr>
      <w:rFonts w:ascii="黑体" w:hAnsi="Times New Roman" w:eastAsia="黑体" w:cs="Times New Roman"/>
      <w:sz w:val="21"/>
      <w:lang w:val="en-US" w:eastAsia="zh-CN" w:bidi="ar-SA"/>
    </w:rPr>
  </w:style>
  <w:style w:type="paragraph" w:customStyle="1" w:styleId="102">
    <w:name w:val="注："/>
    <w:next w:val="57"/>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3">
    <w:name w:val="注×："/>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三级）"/>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6">
    <w:name w:val="编号列项（三级）"/>
    <w:uiPriority w:val="0"/>
    <w:pPr>
      <w:ind w:left="800" w:leftChars="600" w:hanging="200" w:hangingChars="200"/>
    </w:pPr>
    <w:rPr>
      <w:rFonts w:ascii="宋体" w:hAnsi="Times New Roman" w:eastAsia="宋体" w:cs="Times New Roman"/>
      <w:sz w:val="21"/>
      <w:lang w:val="en-US" w:eastAsia="zh-CN" w:bidi="ar-SA"/>
    </w:rPr>
  </w:style>
  <w:style w:type="character" w:customStyle="1" w:styleId="107">
    <w:name w:val="一级条标题 Char Char"/>
    <w:uiPriority w:val="0"/>
    <w:rPr>
      <w:rFonts w:eastAsia="黑体"/>
      <w:sz w:val="21"/>
      <w:lang w:val="en-US" w:eastAsia="zh-CN" w:bidi="ar-SA"/>
    </w:rPr>
  </w:style>
  <w:style w:type="character" w:customStyle="1" w:styleId="108">
    <w:name w:val="二级条标题 Char"/>
    <w:uiPriority w:val="0"/>
    <w:rPr>
      <w:rFonts w:eastAsia="黑体"/>
      <w:sz w:val="21"/>
      <w:lang w:val="en-US" w:eastAsia="zh-CN" w:bidi="ar-SA"/>
    </w:rPr>
  </w:style>
  <w:style w:type="paragraph" w:customStyle="1" w:styleId="109">
    <w:name w:val="二级条标题 Char Char Char"/>
    <w:basedOn w:val="61"/>
    <w:next w:val="57"/>
    <w:uiPriority w:val="0"/>
    <w:pPr>
      <w:ind w:left="630"/>
      <w:outlineLvl w:val="3"/>
    </w:pPr>
    <w:rPr>
      <w:kern w:val="2"/>
      <w:szCs w:val="24"/>
    </w:rPr>
  </w:style>
  <w:style w:type="character" w:customStyle="1" w:styleId="110">
    <w:name w:val="二级条标题 Char Char Char Char"/>
    <w:uiPriority w:val="0"/>
    <w:rPr>
      <w:rFonts w:eastAsia="黑体"/>
      <w:kern w:val="2"/>
      <w:sz w:val="21"/>
      <w:szCs w:val="24"/>
      <w:lang w:val="en-US" w:eastAsia="zh-CN" w:bidi="ar-SA"/>
    </w:rPr>
  </w:style>
  <w:style w:type="paragraph" w:customStyle="1" w:styleId="111">
    <w:name w:val="二级条标题 Char Char"/>
    <w:basedOn w:val="61"/>
    <w:next w:val="57"/>
    <w:link w:val="124"/>
    <w:uiPriority w:val="0"/>
    <w:pPr>
      <w:ind w:left="630"/>
      <w:outlineLvl w:val="3"/>
    </w:pPr>
  </w:style>
  <w:style w:type="character" w:customStyle="1" w:styleId="112">
    <w:name w:val="列项——（一级） Char"/>
    <w:uiPriority w:val="0"/>
    <w:rPr>
      <w:rFonts w:ascii="宋体" w:eastAsia="宋体"/>
      <w:sz w:val="21"/>
      <w:lang w:val="en-US" w:eastAsia="zh-CN" w:bidi="ar-SA"/>
    </w:rPr>
  </w:style>
  <w:style w:type="character" w:customStyle="1" w:styleId="113">
    <w:name w:val="二级条标题 Char1"/>
    <w:uiPriority w:val="0"/>
    <w:rPr>
      <w:rFonts w:eastAsia="黑体"/>
      <w:sz w:val="21"/>
      <w:lang w:val="en-US" w:eastAsia="zh-CN" w:bidi="ar-SA"/>
    </w:rPr>
  </w:style>
  <w:style w:type="character" w:customStyle="1" w:styleId="114">
    <w:name w:val="三级条标题 Char1"/>
    <w:basedOn w:val="113"/>
    <w:uiPriority w:val="0"/>
  </w:style>
  <w:style w:type="character" w:customStyle="1" w:styleId="115">
    <w:name w:val="一级条标题 Char2"/>
    <w:link w:val="61"/>
    <w:uiPriority w:val="0"/>
    <w:rPr>
      <w:rFonts w:eastAsia="黑体"/>
      <w:sz w:val="21"/>
      <w:lang w:bidi="ar-SA"/>
    </w:rPr>
  </w:style>
  <w:style w:type="paragraph" w:customStyle="1" w:styleId="11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117">
    <w:name w:val="Placeholder Text"/>
    <w:semiHidden/>
    <w:uiPriority w:val="99"/>
    <w:rPr>
      <w:color w:val="808080"/>
    </w:rPr>
  </w:style>
  <w:style w:type="character" w:customStyle="1" w:styleId="118">
    <w:name w:val="纯文本 Char"/>
    <w:link w:val="23"/>
    <w:qFormat/>
    <w:uiPriority w:val="99"/>
    <w:rPr>
      <w:rFonts w:ascii="宋体" w:hAnsi="Courier New"/>
      <w:kern w:val="2"/>
      <w:sz w:val="21"/>
    </w:rPr>
  </w:style>
  <w:style w:type="character" w:customStyle="1" w:styleId="119">
    <w:name w:val="段 Char"/>
    <w:link w:val="57"/>
    <w:qFormat/>
    <w:uiPriority w:val="0"/>
    <w:rPr>
      <w:rFonts w:ascii="宋体"/>
      <w:sz w:val="21"/>
      <w:lang w:val="en-US" w:eastAsia="zh-CN" w:bidi="ar-SA"/>
    </w:rPr>
  </w:style>
  <w:style w:type="paragraph" w:customStyle="1" w:styleId="120">
    <w:name w:val="终结线"/>
    <w:basedOn w:val="1"/>
    <w:uiPriority w:val="0"/>
    <w:pPr>
      <w:framePr w:hSpace="181" w:vSpace="181" w:wrap="around" w:vAnchor="text" w:hAnchor="margin" w:xAlign="center" w:y="285"/>
    </w:pPr>
  </w:style>
  <w:style w:type="character" w:customStyle="1" w:styleId="121">
    <w:name w:val="三级条标题 Char"/>
    <w:basedOn w:val="108"/>
    <w:link w:val="91"/>
    <w:uiPriority w:val="0"/>
  </w:style>
  <w:style w:type="character" w:customStyle="1" w:styleId="122">
    <w:name w:val="正文表标题 Char"/>
    <w:link w:val="100"/>
    <w:uiPriority w:val="0"/>
    <w:rPr>
      <w:rFonts w:ascii="黑体" w:eastAsia="黑体"/>
      <w:sz w:val="21"/>
      <w:lang w:bidi="ar-SA"/>
    </w:rPr>
  </w:style>
  <w:style w:type="character" w:customStyle="1" w:styleId="123">
    <w:name w:val="一级条标题 Char1"/>
    <w:locked/>
    <w:uiPriority w:val="0"/>
    <w:rPr>
      <w:rFonts w:ascii="黑体" w:hAnsi="黑体" w:eastAsia="黑体"/>
      <w:sz w:val="21"/>
    </w:rPr>
  </w:style>
  <w:style w:type="character" w:customStyle="1" w:styleId="124">
    <w:name w:val="二级条标题 Char Char Char1"/>
    <w:basedOn w:val="115"/>
    <w:link w:val="111"/>
    <w:uiPriority w:val="0"/>
  </w:style>
  <w:style w:type="character" w:customStyle="1" w:styleId="125">
    <w:name w:val="段 Char Char"/>
    <w:uiPriority w:val="0"/>
    <w:rPr>
      <w:rFonts w:ascii="宋体"/>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microsoft.com/office/2006/relationships/keyMapCustomizations" Target="customizations.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0.wmf"/><Relationship Id="rId36" Type="http://schemas.openxmlformats.org/officeDocument/2006/relationships/oleObject" Target="embeddings/oleObject10.bin"/><Relationship Id="rId35" Type="http://schemas.openxmlformats.org/officeDocument/2006/relationships/image" Target="media/image9.wmf"/><Relationship Id="rId34" Type="http://schemas.openxmlformats.org/officeDocument/2006/relationships/oleObject" Target="embeddings/oleObject9.bin"/><Relationship Id="rId33" Type="http://schemas.openxmlformats.org/officeDocument/2006/relationships/image" Target="media/image8.wmf"/><Relationship Id="rId32" Type="http://schemas.openxmlformats.org/officeDocument/2006/relationships/oleObject" Target="embeddings/oleObject8.bin"/><Relationship Id="rId31" Type="http://schemas.openxmlformats.org/officeDocument/2006/relationships/image" Target="media/image7.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0"/>
    <customShpInfo spid="_x0000_s1039"/>
    <customShpInfo spid="_x0000_s1043"/>
    <customShpInfo spid="_x0000_s1042"/>
    <customShpInfo spid="_x0000_s1182"/>
    <customShpInfo spid="_x0000_s1044"/>
    <customShpInfo spid="_x0000_s1181"/>
    <customShpInfo spid="_x0000_s1125"/>
    <customShpInfo spid="_x0000_s1124"/>
    <customShpInfo spid="_x0000_s1046"/>
    <customShpInfo spid="_x0000_s1045"/>
    <customShpInfo spid="_x0000_s1041"/>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2BE7A-2D42-43AF-A25B-F95CB2098F9D}">
  <ds:schemaRefs/>
</ds:datastoreItem>
</file>

<file path=docProps/app.xml><?xml version="1.0" encoding="utf-8"?>
<Properties xmlns="http://schemas.openxmlformats.org/officeDocument/2006/extended-properties" xmlns:vt="http://schemas.openxmlformats.org/officeDocument/2006/docPropsVTypes">
  <Template>tds2.dot</Template>
  <Pages>13</Pages>
  <Words>1204</Words>
  <Characters>6868</Characters>
  <Lines>57</Lines>
  <Paragraphs>16</Paragraphs>
  <TotalTime>1290</TotalTime>
  <ScaleCrop>false</ScaleCrop>
  <LinksUpToDate>false</LinksUpToDate>
  <CharactersWithSpaces>8056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2019-01-14T00:59:00Z</dcterms:created>
  <dc:creator>冯健</dc:creator>
  <cp:lastModifiedBy>LWQ</cp:lastModifiedBy>
  <cp:lastPrinted>2019-02-21T02:13:00Z</cp:lastPrinted>
  <dcterms:modified xsi:type="dcterms:W3CDTF">2019-06-25T02:55:06Z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2052-11.1.0.8806</vt:lpwstr>
  </property>
</Properties>
</file>