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0"/>
      </w:pPr>
      <w:bookmarkStart w:id="0" w:name="SectionMark0"/>
      <w:r>
        <w:pict>
          <v:shape id="fmFrame8" o:spid="_x0000_s1026" o:spt="202" type="#_x0000_t202" style="position:absolute;left:0pt;margin-left:200.75pt;margin-top:8.45pt;height:56.7pt;width:250pt;mso-position-horizontal-relative:margin;mso-position-vertical-relative:margin;z-index:1024;mso-width-relative:page;mso-height-relative:page;" stroked="f" coordsize="21600,21600">
            <v:path/>
            <v:fill focussize="0,0"/>
            <v:stroke on="f" joinstyle="miter"/>
            <v:imagedata o:title=""/>
            <o:lock v:ext="edit"/>
            <v:textbox inset="0mm,0mm,0mm,0mm">
              <w:txbxContent>
                <w:p>
                  <w:pPr>
                    <w:pStyle w:val="66"/>
                  </w:pPr>
                  <w:r>
                    <w:t>DG</w:t>
                  </w:r>
                </w:p>
              </w:txbxContent>
            </v:textbox>
            <w10:anchorlock/>
          </v:shape>
        </w:pict>
      </w:r>
      <w:r>
        <w:pict>
          <v:line id="Line 10" o:spid="_x0000_s1027" o:spt="20" style="position:absolute;left:0pt;margin-left:0pt;margin-top:179pt;height:0pt;width:482pt;z-index:1024;mso-width-relative:page;mso-height-relative:page;" stroked="t" coordsize="21600,21600">
            <v:path arrowok="t"/>
            <v:fill focussize="0,0"/>
            <v:stroke weight="1pt" color="#FFFFFF"/>
            <v:imagedata o:title=""/>
            <o:lock v:ext="edit"/>
            <w10:anchorlock/>
          </v:line>
        </w:pict>
      </w:r>
      <w:r>
        <w:pict>
          <v:shape id="fmFrame7" o:spid="_x0000_s1028" o:spt="202" type="#_x0000_t202" style="position:absolute;left:0pt;margin-left:0pt;margin-top:701.55pt;height:28.6pt;width:481.9pt;mso-position-horizontal-relative:margin;mso-position-vertical-relative:margin;z-index:1024;mso-width-relative:page;mso-height-relative:page;" stroked="f" coordsize="21600,21600">
            <v:path/>
            <v:fill focussize="0,0"/>
            <v:stroke on="f" joinstyle="miter"/>
            <v:imagedata o:title=""/>
            <o:lock v:ext="edit"/>
            <v:textbox inset="0mm,0mm,0mm,0mm">
              <w:txbxContent>
                <w:p>
                  <w:pPr>
                    <w:pStyle w:val="107"/>
                    <w:rPr>
                      <w:rFonts w:cs="Times New Roman"/>
                      <w:sz w:val="32"/>
                      <w:szCs w:val="32"/>
                    </w:rPr>
                  </w:pPr>
                  <w:r>
                    <w:rPr>
                      <w:rFonts w:hint="eastAsia"/>
                      <w:sz w:val="32"/>
                      <w:szCs w:val="32"/>
                    </w:rPr>
                    <w:t>中华人民共和国农业农村部</w:t>
                  </w:r>
                  <w:r>
                    <w:rPr>
                      <w:sz w:val="32"/>
                      <w:szCs w:val="32"/>
                    </w:rPr>
                    <w:t xml:space="preserve">  </w:t>
                  </w:r>
                  <w:r>
                    <w:rPr>
                      <w:rFonts w:hint="eastAsia"/>
                      <w:sz w:val="28"/>
                      <w:szCs w:val="28"/>
                    </w:rPr>
                    <w:t>发布</w:t>
                  </w:r>
                </w:p>
              </w:txbxContent>
            </v:textbox>
            <w10:anchorlock/>
          </v:shape>
        </w:pict>
      </w:r>
      <w:r>
        <w:pict>
          <v:shape id="fmFrame6" o:spid="_x0000_s1029" o:spt="202" type="#_x0000_t202" style="position:absolute;left:0pt;margin-left:304.9pt;margin-top:663pt;height:24.6pt;width:159pt;mso-position-horizontal-relative:margin;mso-position-vertical-relative:margin;z-index:1024;mso-width-relative:page;mso-height-relative:page;" stroked="f" coordsize="21600,21600">
            <v:path/>
            <v:fill focussize="0,0"/>
            <v:stroke on="f" joinstyle="miter"/>
            <v:imagedata o:title=""/>
            <o:lock v:ext="edit"/>
            <v:textbox inset="0mm,0mm,0mm,0mm">
              <w:txbxContent>
                <w:p>
                  <w:pPr>
                    <w:pStyle w:val="109"/>
                    <w:rPr>
                      <w:rFonts w:ascii="黑体"/>
                    </w:rPr>
                  </w:pPr>
                  <w:r>
                    <w:rPr>
                      <w:rFonts w:ascii="黑体" w:cs="黑体"/>
                    </w:rPr>
                    <w:t>2019-</w:t>
                  </w:r>
                  <w:r>
                    <w:rPr>
                      <w:rFonts w:hint="eastAsia" w:ascii="黑体" w:cs="黑体"/>
                    </w:rPr>
                    <w:t>XX</w:t>
                  </w:r>
                  <w:r>
                    <w:rPr>
                      <w:rFonts w:ascii="黑体" w:cs="黑体"/>
                    </w:rPr>
                    <w:t>-</w:t>
                  </w:r>
                  <w:r>
                    <w:rPr>
                      <w:rFonts w:hint="eastAsia" w:ascii="黑体" w:cs="黑体"/>
                    </w:rPr>
                    <w:t>XX实施</w:t>
                  </w:r>
                </w:p>
              </w:txbxContent>
            </v:textbox>
            <w10:anchorlock/>
          </v:shape>
        </w:pict>
      </w:r>
      <w:r>
        <w:pict>
          <v:shape id="fmFrame5" o:spid="_x0000_s1030" o:spt="202" type="#_x0000_t202" style="position:absolute;left:0pt;margin-left:6pt;margin-top:663pt;height:24.6pt;width:159pt;mso-position-horizontal-relative:margin;mso-position-vertical-relative:margin;z-index:1024;mso-width-relative:page;mso-height-relative:page;" stroked="f" coordsize="21600,21600">
            <v:path/>
            <v:fill focussize="0,0"/>
            <v:stroke on="f" joinstyle="miter"/>
            <v:imagedata o:title=""/>
            <o:lock v:ext="edit"/>
            <v:textbox inset="0mm,0mm,0mm,0mm">
              <w:txbxContent>
                <w:p>
                  <w:pPr>
                    <w:pStyle w:val="81"/>
                    <w:rPr>
                      <w:rFonts w:ascii="黑体"/>
                    </w:rPr>
                  </w:pPr>
                  <w:r>
                    <w:rPr>
                      <w:rFonts w:ascii="黑体" w:cs="黑体"/>
                    </w:rPr>
                    <w:t>2019-XX-XX</w:t>
                  </w:r>
                  <w:r>
                    <w:rPr>
                      <w:rFonts w:hint="eastAsia" w:ascii="黑体" w:cs="黑体"/>
                    </w:rPr>
                    <w:t>发布</w:t>
                  </w:r>
                </w:p>
              </w:txbxContent>
            </v:textbox>
            <w10:anchorlock/>
          </v:shape>
        </w:pict>
      </w:r>
      <w:bookmarkStart w:id="197" w:name="_GoBack"/>
      <w:bookmarkEnd w:id="197"/>
      <w:r>
        <w:pict>
          <v:shape id="fmFrame4" o:spid="_x0000_s1031" o:spt="202" type="#_x0000_t202" style="position:absolute;left:0pt;margin-left:0pt;margin-top:286.25pt;height:368.6pt;width:470pt;mso-position-horizontal-relative:margin;mso-position-vertical-relative:margin;z-index:1024;mso-width-relative:page;mso-height-relative:page;" stroked="f" coordsize="21600,21600">
            <v:path/>
            <v:fill focussize="0,0"/>
            <v:stroke on="f" joinstyle="miter"/>
            <v:imagedata o:title=""/>
            <o:lock v:ext="edit"/>
            <v:textbox inset="0mm,0mm,0mm,0mm">
              <w:txbxContent>
                <w:p>
                  <w:pPr>
                    <w:pStyle w:val="85"/>
                    <w:rPr>
                      <w:rFonts w:cs="Times New Roman"/>
                      <w:color w:val="000000"/>
                    </w:rPr>
                  </w:pPr>
                  <w:r>
                    <w:rPr>
                      <w:rFonts w:hint="eastAsia"/>
                    </w:rPr>
                    <w:t>自动推料机</w:t>
                  </w:r>
                </w:p>
                <w:p>
                  <w:pPr>
                    <w:pStyle w:val="87"/>
                    <w:rPr>
                      <w:rFonts w:hint="eastAsia" w:hAnsi="宋体"/>
                      <w:sz w:val="28"/>
                      <w:szCs w:val="28"/>
                    </w:rPr>
                  </w:pPr>
                  <w:r>
                    <w:rPr>
                      <w:rFonts w:hint="eastAsia" w:hAnsi="宋体"/>
                      <w:sz w:val="28"/>
                      <w:szCs w:val="28"/>
                    </w:rPr>
                    <w:t>（送审稿）</w:t>
                  </w:r>
                </w:p>
                <w:p>
                  <w:pPr>
                    <w:pStyle w:val="87"/>
                    <w:rPr>
                      <w:rFonts w:hint="default" w:hAnsi="宋体"/>
                      <w:sz w:val="28"/>
                      <w:szCs w:val="28"/>
                      <w:lang w:val="en-US" w:eastAsia="zh-CN"/>
                    </w:rPr>
                  </w:pPr>
                  <w:r>
                    <w:rPr>
                      <w:rFonts w:hint="eastAsia" w:hAnsi="宋体"/>
                      <w:sz w:val="28"/>
                      <w:szCs w:val="28"/>
                      <w:lang w:val="en-US" w:eastAsia="zh-CN"/>
                    </w:rPr>
                    <w:t>联系人：王明磊   电话：010-59199033   邮箱：187348218@qq.com</w:t>
                  </w:r>
                </w:p>
                <w:p>
                  <w:pPr>
                    <w:pStyle w:val="87"/>
                    <w:rPr>
                      <w:rFonts w:hint="eastAsia" w:hAnsi="宋体"/>
                      <w:sz w:val="28"/>
                      <w:szCs w:val="28"/>
                      <w:lang w:val="en-US" w:eastAsia="zh-CN"/>
                    </w:rPr>
                  </w:pPr>
                </w:p>
              </w:txbxContent>
            </v:textbox>
            <w10:anchorlock/>
          </v:shape>
        </w:pict>
      </w:r>
      <w:r>
        <w:pict>
          <v:shape id="fmFrame3" o:spid="_x0000_s1032" o:spt="202" type="#_x0000_t202" style="position:absolute;left:0pt;margin-left:0pt;margin-top:117.9pt;height:61.2pt;width:456.9pt;mso-position-horizontal-relative:margin;mso-position-vertical-relative:margin;z-index:1024;mso-width-relative:page;mso-height-relative:page;" stroked="f" coordsize="21600,21600">
            <v:path/>
            <v:fill focussize="0,0"/>
            <v:stroke on="f" joinstyle="miter"/>
            <v:imagedata o:title=""/>
            <o:lock v:ext="edit"/>
            <v:textbox inset="0mm,0mm,0mm,0mm">
              <w:txbxContent>
                <w:p>
                  <w:pPr>
                    <w:pStyle w:val="83"/>
                    <w:spacing w:before="0" w:line="240" w:lineRule="auto"/>
                    <w:rPr>
                      <w:rFonts w:ascii="黑体" w:hAnsi="宋体" w:eastAsia="黑体"/>
                      <w:color w:val="FF0000"/>
                    </w:rPr>
                  </w:pPr>
                  <w:r>
                    <w:rPr>
                      <w:rFonts w:ascii="黑体" w:hAnsi="宋体" w:eastAsia="黑体" w:cs="黑体"/>
                    </w:rPr>
                    <w:t xml:space="preserve">DG/T </w:t>
                  </w:r>
                  <w:r>
                    <w:rPr>
                      <w:rFonts w:hint="eastAsia" w:ascii="黑体" w:hAnsi="宋体" w:eastAsia="黑体" w:cs="黑体"/>
                    </w:rPr>
                    <w:t>XXX</w:t>
                  </w:r>
                  <w:r>
                    <w:rPr>
                      <w:rFonts w:ascii="黑体" w:hAnsi="宋体" w:eastAsia="黑体" w:cs="黑体"/>
                    </w:rPr>
                    <w:t>—</w:t>
                  </w:r>
                  <w:r>
                    <w:rPr>
                      <w:rFonts w:hint="eastAsia" w:ascii="黑体" w:hAnsi="宋体" w:eastAsia="黑体" w:cs="黑体"/>
                    </w:rPr>
                    <w:t>XXXX</w:t>
                  </w:r>
                </w:p>
                <w:p>
                  <w:pPr>
                    <w:pStyle w:val="84"/>
                    <w:rPr>
                      <w:rFonts w:cs="Times New Roman"/>
                    </w:rPr>
                  </w:pPr>
                </w:p>
              </w:txbxContent>
            </v:textbox>
            <w10:anchorlock/>
          </v:shape>
        </w:pict>
      </w:r>
      <w:r>
        <w:pict>
          <v:shape id="fmFrame2" o:spid="_x0000_s1033" o:spt="202" type="#_x0000_t202" style="position:absolute;left:0pt;margin-left:0pt;margin-top:79.6pt;height:45.1pt;width:481.9pt;mso-position-horizontal-relative:margin;mso-position-vertical-relative:margin;z-index:1024;mso-width-relative:page;mso-height-relative:page;" stroked="f" coordsize="21600,21600">
            <v:path/>
            <v:fill focussize="0,0"/>
            <v:stroke on="f" joinstyle="miter"/>
            <v:imagedata o:title=""/>
            <o:lock v:ext="edit"/>
            <v:textbox inset="0mm,0mm,0mm,0mm">
              <w:txbxContent>
                <w:p>
                  <w:pPr>
                    <w:pStyle w:val="106"/>
                    <w:rPr>
                      <w:rFonts w:cs="Times New Roman"/>
                    </w:rPr>
                  </w:pPr>
                  <w:r>
                    <w:rPr>
                      <w:rFonts w:hint="eastAsia"/>
                    </w:rPr>
                    <w:t>农业机械推广鉴定大纲</w:t>
                  </w:r>
                </w:p>
              </w:txbxContent>
            </v:textbox>
            <w10:anchorlock/>
          </v:shape>
        </w:pict>
      </w:r>
    </w:p>
    <w:p/>
    <w:p/>
    <w:p/>
    <w:p/>
    <w:p/>
    <w:p/>
    <w:p/>
    <w:p/>
    <w:p>
      <w:pPr>
        <w:ind w:right="840"/>
        <w:jc w:val="right"/>
      </w:pPr>
    </w:p>
    <w:p>
      <w:r>
        <w:pict>
          <v:shape id="AutoShape 51" o:spid="_x0000_s1034" o:spt="32" type="#_x0000_t32" style="position:absolute;left:0pt;margin-left:0pt;margin-top:538.1pt;height:0pt;width:470pt;z-index:1024;mso-width-relative:page;mso-height-relative:page;" filled="f" coordsize="21600,21600">
            <v:path arrowok="t"/>
            <v:fill on="f" focussize="0,0"/>
            <v:stroke/>
            <v:imagedata o:title=""/>
            <o:lock v:ext="edit"/>
            <w10:anchorlock/>
          </v:shape>
        </w:pict>
      </w:r>
      <w:r>
        <w:pict>
          <v:shape id="AutoShape 50" o:spid="_x0000_s1035" o:spt="32" type="#_x0000_t32" style="position:absolute;left:0pt;margin-left:0pt;margin-top:12.35pt;height:0pt;width:470pt;z-index:1024;mso-width-relative:page;mso-height-relative:page;" filled="f" coordsize="21600,21600">
            <v:path arrowok="t"/>
            <v:fill on="f" focussize="0,0"/>
            <v:stroke/>
            <v:imagedata o:title=""/>
            <o:lock v:ext="edit"/>
            <w10:anchorlock/>
          </v:shape>
        </w:pict>
      </w:r>
      <w:r>
        <w:pict>
          <v:line id="Line 36" o:spid="_x0000_s1036" o:spt="20" style="position:absolute;left:0pt;margin-left:79.4pt;margin-top:245.45pt;height:0pt;width:453.55pt;mso-position-horizontal-relative:page;mso-position-vertical-relative:page;z-index:1024;mso-width-relative:page;mso-height-relative:page;" stroked="t" coordsize="21600,21600">
            <v:path arrowok="t"/>
            <v:fill focussize="0,0"/>
            <v:stroke weight="1pt" color="#FFFFFF"/>
            <v:imagedata o:title=""/>
            <o:lock v:ext="edit"/>
            <w10:anchorlock/>
          </v:line>
        </w:pict>
      </w:r>
      <w:r>
        <w:pict>
          <v:line id="Line 37" o:spid="_x0000_s1037" o:spt="20" style="position:absolute;left:0pt;margin-left:79.4pt;margin-top:765.2pt;height:0pt;width:453.55pt;mso-position-horizontal-relative:page;mso-position-vertical-relative:page;z-index:1024;mso-width-relative:page;mso-height-relative:page;" stroked="t" coordsize="21600,21600">
            <v:path arrowok="t"/>
            <v:fill focussize="0,0"/>
            <v:stroke weight="1pt" color="#FFFFFF"/>
            <v:imagedata o:title=""/>
            <o:lock v:ext="edit"/>
            <w10:anchorlock/>
          </v:line>
        </w:pict>
      </w:r>
      <w:r>
        <w:pict>
          <v:line id="Line 11" o:spid="_x0000_s1038" o:spt="20" style="position:absolute;left:0pt;margin-left:0pt;margin-top:538.2pt;height:0pt;width:482pt;z-index:1024;mso-width-relative:page;mso-height-relative:page;" stroked="t" coordsize="21600,21600">
            <v:path arrowok="t"/>
            <v:fill focussize="0,0"/>
            <v:stroke weight="1pt" color="#FFFFFF"/>
            <v:imagedata o:title=""/>
            <o:lock v:ext="edit"/>
            <w10:anchorlock/>
          </v:line>
        </w:pict>
      </w:r>
    </w:p>
    <w:p>
      <w:pPr>
        <w:sectPr>
          <w:headerReference r:id="rId5" w:type="first"/>
          <w:footerReference r:id="rId8" w:type="first"/>
          <w:headerReference r:id="rId3" w:type="default"/>
          <w:footerReference r:id="rId6" w:type="default"/>
          <w:headerReference r:id="rId4" w:type="even"/>
          <w:footerReference r:id="rId7" w:type="even"/>
          <w:pgSz w:w="11907" w:h="16839"/>
          <w:pgMar w:top="1418" w:right="851" w:bottom="1361" w:left="1418" w:header="1021" w:footer="1021" w:gutter="0"/>
          <w:pgNumType w:fmt="upperRoman" w:start="1"/>
          <w:cols w:space="425" w:num="1"/>
          <w:titlePg/>
          <w:docGrid w:type="linesAndChars" w:linePitch="312" w:charSpace="0"/>
        </w:sectPr>
      </w:pPr>
    </w:p>
    <w:bookmarkEnd w:id="0"/>
    <w:p>
      <w:pPr>
        <w:pStyle w:val="104"/>
        <w:rPr>
          <w:rFonts w:cs="Times New Roman"/>
        </w:rPr>
      </w:pPr>
      <w:bookmarkStart w:id="1" w:name="SectionMark1"/>
      <w:bookmarkStart w:id="2" w:name="_Toc224849094"/>
      <w:bookmarkStart w:id="3" w:name="_Toc226514928"/>
      <w:bookmarkStart w:id="4" w:name="_Toc226514870"/>
      <w:r>
        <w:rPr>
          <w:rFonts w:hint="eastAsia"/>
        </w:rPr>
        <w:t>目</w:t>
      </w:r>
      <w:r>
        <w:t xml:space="preserve">    </w:t>
      </w:r>
      <w:r>
        <w:rPr>
          <w:rFonts w:hint="eastAsia"/>
        </w:rPr>
        <w:t>次</w:t>
      </w:r>
    </w:p>
    <w:p>
      <w:pPr>
        <w:pStyle w:val="17"/>
        <w:tabs>
          <w:tab w:val="right" w:leader="dot" w:pos="9345"/>
        </w:tabs>
        <w:rPr>
          <w:rFonts w:ascii="Calibri" w:hAnsi="Calibri" w:cs="Calibri"/>
          <w:kern w:val="2"/>
        </w:rPr>
      </w:pPr>
      <w:r>
        <w:rPr>
          <w:rFonts w:hAnsi="宋体"/>
        </w:rPr>
        <w:fldChar w:fldCharType="begin"/>
      </w:r>
      <w:r>
        <w:rPr>
          <w:rFonts w:hAnsi="宋体"/>
        </w:rPr>
        <w:instrText xml:space="preserve"> TOC \f \h \t "</w:instrText>
      </w:r>
      <w:r>
        <w:rPr>
          <w:rFonts w:hint="eastAsia" w:hAnsi="宋体"/>
        </w:rPr>
        <w:instrText xml:space="preserve">前言、引言标题</w:instrText>
      </w:r>
      <w:r>
        <w:rPr>
          <w:rFonts w:hAnsi="宋体"/>
        </w:rPr>
        <w:instrText xml:space="preserve">,</w:instrText>
      </w:r>
      <w:r>
        <w:rPr>
          <w:rFonts w:hint="eastAsia" w:hAnsi="宋体"/>
        </w:rPr>
        <w:instrText xml:space="preserve">附录标识</w:instrText>
      </w:r>
      <w:r>
        <w:rPr>
          <w:rFonts w:hAnsi="宋体"/>
        </w:rPr>
        <w:instrText xml:space="preserve">,</w:instrText>
      </w:r>
      <w:r>
        <w:rPr>
          <w:rFonts w:hint="eastAsia" w:hAnsi="宋体"/>
        </w:rPr>
        <w:instrText xml:space="preserve">参考文献、索引标题</w:instrText>
      </w:r>
      <w:r>
        <w:rPr>
          <w:rFonts w:hAnsi="宋体"/>
        </w:rPr>
        <w:instrText xml:space="preserve">,</w:instrText>
      </w:r>
      <w:r>
        <w:rPr>
          <w:rFonts w:hint="eastAsia" w:hAnsi="宋体"/>
        </w:rPr>
        <w:instrText xml:space="preserve">章标题</w:instrText>
      </w:r>
      <w:r>
        <w:rPr>
          <w:rFonts w:hAnsi="宋体"/>
        </w:rPr>
        <w:instrText xml:space="preserve">,</w:instrText>
      </w:r>
      <w:r>
        <w:rPr>
          <w:rFonts w:hint="eastAsia" w:hAnsi="宋体"/>
        </w:rPr>
        <w:instrText xml:space="preserve">附录章标题</w:instrText>
      </w:r>
      <w:r>
        <w:rPr>
          <w:rFonts w:hAnsi="宋体"/>
        </w:rPr>
        <w:instrText xml:space="preserve">,</w:instrText>
      </w:r>
      <w:r>
        <w:rPr>
          <w:rFonts w:hint="eastAsia" w:hAnsi="宋体"/>
        </w:rPr>
        <w:instrText xml:space="preserve">一级条标题</w:instrText>
      </w:r>
      <w:r>
        <w:rPr>
          <w:rFonts w:hAnsi="宋体"/>
        </w:rPr>
        <w:instrText xml:space="preserve">,</w:instrText>
      </w:r>
      <w:r>
        <w:rPr>
          <w:rFonts w:hint="eastAsia" w:hAnsi="宋体"/>
        </w:rPr>
        <w:instrText xml:space="preserve">附录一级条标题</w:instrText>
      </w:r>
      <w:r>
        <w:rPr>
          <w:rFonts w:hAnsi="宋体"/>
        </w:rPr>
        <w:instrText xml:space="preserve">"</w:instrText>
      </w:r>
      <w:r>
        <w:rPr>
          <w:rFonts w:hAnsi="宋体"/>
        </w:rPr>
        <w:fldChar w:fldCharType="separate"/>
      </w:r>
      <w:r>
        <w:fldChar w:fldCharType="begin"/>
      </w:r>
      <w:r>
        <w:instrText xml:space="preserve"> HYPERLINK \l "_Toc528782290" </w:instrText>
      </w:r>
      <w:r>
        <w:fldChar w:fldCharType="separate"/>
      </w:r>
      <w:r>
        <w:rPr>
          <w:rStyle w:val="41"/>
          <w:rFonts w:hint="eastAsia" w:cs="宋体"/>
        </w:rPr>
        <w:t>前言</w:t>
      </w:r>
      <w:r>
        <w:rPr>
          <w:rFonts w:cs="Times New Roman"/>
        </w:rPr>
        <w:tab/>
      </w:r>
      <w:r>
        <w:fldChar w:fldCharType="begin"/>
      </w:r>
      <w:r>
        <w:instrText xml:space="preserve"> PAGEREF _Toc528782290 \h </w:instrText>
      </w:r>
      <w:r>
        <w:fldChar w:fldCharType="separate"/>
      </w:r>
      <w:r>
        <w:t>II</w:t>
      </w:r>
      <w:r>
        <w:fldChar w:fldCharType="end"/>
      </w:r>
      <w:r>
        <w:fldChar w:fldCharType="end"/>
      </w:r>
    </w:p>
    <w:p>
      <w:pPr>
        <w:pStyle w:val="14"/>
        <w:rPr>
          <w:rFonts w:ascii="Calibri" w:hAnsi="Calibri" w:cs="Calibri"/>
          <w:kern w:val="2"/>
        </w:rPr>
      </w:pPr>
      <w:r>
        <w:fldChar w:fldCharType="begin"/>
      </w:r>
      <w:r>
        <w:instrText xml:space="preserve"> HYPERLINK \l "_Toc528782291" </w:instrText>
      </w:r>
      <w:r>
        <w:fldChar w:fldCharType="separate"/>
      </w:r>
      <w:r>
        <w:rPr>
          <w:rStyle w:val="41"/>
        </w:rPr>
        <w:t xml:space="preserve">1 </w:t>
      </w:r>
      <w:r>
        <w:rPr>
          <w:rStyle w:val="41"/>
          <w:rFonts w:hint="eastAsia" w:cs="宋体"/>
        </w:rPr>
        <w:t>范围</w:t>
      </w:r>
      <w:r>
        <w:rPr>
          <w:rFonts w:cs="Times New Roman"/>
        </w:rPr>
        <w:tab/>
      </w:r>
      <w:r>
        <w:fldChar w:fldCharType="begin"/>
      </w:r>
      <w:r>
        <w:instrText xml:space="preserve"> PAGEREF _Toc528782291 \h </w:instrText>
      </w:r>
      <w:r>
        <w:fldChar w:fldCharType="separate"/>
      </w:r>
      <w:r>
        <w:t>1</w:t>
      </w:r>
      <w:r>
        <w:fldChar w:fldCharType="end"/>
      </w:r>
      <w:r>
        <w:fldChar w:fldCharType="end"/>
      </w:r>
    </w:p>
    <w:p>
      <w:pPr>
        <w:pStyle w:val="14"/>
        <w:rPr>
          <w:rFonts w:ascii="Calibri" w:hAnsi="Calibri" w:cs="Calibri"/>
          <w:kern w:val="2"/>
        </w:rPr>
      </w:pPr>
      <w:r>
        <w:fldChar w:fldCharType="begin"/>
      </w:r>
      <w:r>
        <w:instrText xml:space="preserve"> HYPERLINK \l "_Toc528782292" </w:instrText>
      </w:r>
      <w:r>
        <w:fldChar w:fldCharType="separate"/>
      </w:r>
      <w:r>
        <w:rPr>
          <w:rStyle w:val="41"/>
        </w:rPr>
        <w:t xml:space="preserve">2 </w:t>
      </w:r>
      <w:r>
        <w:rPr>
          <w:rStyle w:val="41"/>
          <w:rFonts w:hint="eastAsia" w:cs="宋体"/>
        </w:rPr>
        <w:t>规范性引用文件</w:t>
      </w:r>
      <w:r>
        <w:rPr>
          <w:rFonts w:cs="Times New Roman"/>
        </w:rPr>
        <w:tab/>
      </w:r>
      <w:r>
        <w:fldChar w:fldCharType="begin"/>
      </w:r>
      <w:r>
        <w:instrText xml:space="preserve"> PAGEREF _Toc528782292 \h </w:instrText>
      </w:r>
      <w:r>
        <w:fldChar w:fldCharType="separate"/>
      </w:r>
      <w:r>
        <w:t>1</w:t>
      </w:r>
      <w:r>
        <w:fldChar w:fldCharType="end"/>
      </w:r>
      <w:r>
        <w:fldChar w:fldCharType="end"/>
      </w:r>
    </w:p>
    <w:p>
      <w:pPr>
        <w:pStyle w:val="14"/>
        <w:rPr>
          <w:rFonts w:ascii="Calibri" w:hAnsi="Calibri" w:cs="Calibri"/>
          <w:kern w:val="2"/>
        </w:rPr>
      </w:pPr>
      <w:r>
        <w:fldChar w:fldCharType="begin"/>
      </w:r>
      <w:r>
        <w:instrText xml:space="preserve"> HYPERLINK \l "_Toc528782293" </w:instrText>
      </w:r>
      <w:r>
        <w:fldChar w:fldCharType="separate"/>
      </w:r>
      <w:r>
        <w:rPr>
          <w:rStyle w:val="41"/>
        </w:rPr>
        <w:t xml:space="preserve">3 </w:t>
      </w:r>
      <w:r>
        <w:rPr>
          <w:rStyle w:val="41"/>
          <w:rFonts w:hint="eastAsia" w:cs="宋体"/>
        </w:rPr>
        <w:t>术语和定义</w:t>
      </w:r>
      <w:r>
        <w:rPr>
          <w:rFonts w:cs="Times New Roman"/>
        </w:rPr>
        <w:tab/>
      </w:r>
      <w:r>
        <w:fldChar w:fldCharType="begin"/>
      </w:r>
      <w:r>
        <w:instrText xml:space="preserve"> PAGEREF _Toc528782293 \h </w:instrText>
      </w:r>
      <w:r>
        <w:fldChar w:fldCharType="separate"/>
      </w:r>
      <w:r>
        <w:t>1</w:t>
      </w:r>
      <w:r>
        <w:fldChar w:fldCharType="end"/>
      </w:r>
      <w:r>
        <w:fldChar w:fldCharType="end"/>
      </w:r>
    </w:p>
    <w:p>
      <w:pPr>
        <w:pStyle w:val="14"/>
        <w:rPr>
          <w:rFonts w:ascii="Calibri" w:hAnsi="Calibri" w:cs="Calibri"/>
          <w:kern w:val="2"/>
        </w:rPr>
      </w:pPr>
      <w:r>
        <w:fldChar w:fldCharType="begin"/>
      </w:r>
      <w:r>
        <w:instrText xml:space="preserve"> HYPERLINK \l "_Toc528782294" </w:instrText>
      </w:r>
      <w:r>
        <w:fldChar w:fldCharType="separate"/>
      </w:r>
      <w:r>
        <w:rPr>
          <w:rStyle w:val="41"/>
        </w:rPr>
        <w:t xml:space="preserve">4 </w:t>
      </w:r>
      <w:r>
        <w:rPr>
          <w:rStyle w:val="41"/>
          <w:rFonts w:hint="eastAsia" w:cs="宋体"/>
        </w:rPr>
        <w:t>基本要求</w:t>
      </w:r>
      <w:r>
        <w:rPr>
          <w:rFonts w:cs="Times New Roman"/>
        </w:rPr>
        <w:tab/>
      </w:r>
      <w:r>
        <w:fldChar w:fldCharType="begin"/>
      </w:r>
      <w:r>
        <w:instrText xml:space="preserve"> PAGEREF _Toc528782294 \h </w:instrText>
      </w:r>
      <w:r>
        <w:fldChar w:fldCharType="separate"/>
      </w:r>
      <w:r>
        <w:t>1</w:t>
      </w:r>
      <w:r>
        <w:fldChar w:fldCharType="end"/>
      </w:r>
      <w:r>
        <w:fldChar w:fldCharType="end"/>
      </w:r>
    </w:p>
    <w:p>
      <w:pPr>
        <w:pStyle w:val="12"/>
        <w:rPr>
          <w:rFonts w:ascii="Calibri" w:hAnsi="Calibri" w:cs="Calibri"/>
          <w:kern w:val="2"/>
        </w:rPr>
      </w:pPr>
      <w:r>
        <w:fldChar w:fldCharType="begin"/>
      </w:r>
      <w:r>
        <w:instrText xml:space="preserve"> HYPERLINK \l "_Toc528782295" </w:instrText>
      </w:r>
      <w:r>
        <w:fldChar w:fldCharType="separate"/>
      </w:r>
      <w:r>
        <w:rPr>
          <w:rStyle w:val="41"/>
          <w:rFonts w:ascii="黑体" w:cs="黑体"/>
        </w:rPr>
        <w:t>4.1</w:t>
      </w:r>
      <w:r>
        <w:rPr>
          <w:rStyle w:val="41"/>
        </w:rPr>
        <w:t xml:space="preserve"> </w:t>
      </w:r>
      <w:r>
        <w:rPr>
          <w:rStyle w:val="41"/>
          <w:rFonts w:hint="eastAsia" w:cs="宋体"/>
        </w:rPr>
        <w:t>申请方需补充提供的材料</w:t>
      </w:r>
      <w:r>
        <w:rPr>
          <w:rFonts w:cs="Times New Roman"/>
        </w:rPr>
        <w:tab/>
      </w:r>
      <w:r>
        <w:fldChar w:fldCharType="begin"/>
      </w:r>
      <w:r>
        <w:instrText xml:space="preserve"> PAGEREF _Toc528782295 \h </w:instrText>
      </w:r>
      <w:r>
        <w:fldChar w:fldCharType="separate"/>
      </w:r>
      <w:r>
        <w:t>1</w:t>
      </w:r>
      <w:r>
        <w:fldChar w:fldCharType="end"/>
      </w:r>
      <w:r>
        <w:fldChar w:fldCharType="end"/>
      </w:r>
    </w:p>
    <w:p>
      <w:pPr>
        <w:pStyle w:val="12"/>
        <w:rPr>
          <w:rFonts w:ascii="Calibri" w:hAnsi="Calibri" w:cs="Calibri"/>
          <w:kern w:val="2"/>
        </w:rPr>
      </w:pPr>
      <w:r>
        <w:fldChar w:fldCharType="begin"/>
      </w:r>
      <w:r>
        <w:instrText xml:space="preserve"> HYPERLINK \l "_Toc528782296" </w:instrText>
      </w:r>
      <w:r>
        <w:fldChar w:fldCharType="separate"/>
      </w:r>
      <w:r>
        <w:rPr>
          <w:rStyle w:val="41"/>
          <w:rFonts w:ascii="黑体" w:cs="黑体"/>
        </w:rPr>
        <w:t>4.2</w:t>
      </w:r>
      <w:r>
        <w:rPr>
          <w:rStyle w:val="41"/>
        </w:rPr>
        <w:t xml:space="preserve"> </w:t>
      </w:r>
      <w:r>
        <w:rPr>
          <w:rStyle w:val="41"/>
          <w:rFonts w:hint="eastAsia" w:cs="宋体"/>
        </w:rPr>
        <w:t>样机确定</w:t>
      </w:r>
      <w:r>
        <w:rPr>
          <w:rFonts w:cs="Times New Roman"/>
        </w:rPr>
        <w:tab/>
      </w:r>
      <w:r>
        <w:fldChar w:fldCharType="begin"/>
      </w:r>
      <w:r>
        <w:instrText xml:space="preserve"> PAGEREF _Toc528782296 \h </w:instrText>
      </w:r>
      <w:r>
        <w:fldChar w:fldCharType="separate"/>
      </w:r>
      <w:r>
        <w:t>1</w:t>
      </w:r>
      <w:r>
        <w:fldChar w:fldCharType="end"/>
      </w:r>
      <w:r>
        <w:fldChar w:fldCharType="end"/>
      </w:r>
    </w:p>
    <w:p>
      <w:pPr>
        <w:pStyle w:val="12"/>
        <w:rPr>
          <w:rFonts w:ascii="Calibri" w:hAnsi="Calibri" w:cs="Calibri"/>
          <w:kern w:val="2"/>
        </w:rPr>
      </w:pPr>
      <w:r>
        <w:fldChar w:fldCharType="begin"/>
      </w:r>
      <w:r>
        <w:instrText xml:space="preserve"> HYPERLINK \l "_Toc528782297" </w:instrText>
      </w:r>
      <w:r>
        <w:fldChar w:fldCharType="separate"/>
      </w:r>
      <w:r>
        <w:rPr>
          <w:rStyle w:val="41"/>
          <w:rFonts w:ascii="黑体" w:cs="黑体"/>
        </w:rPr>
        <w:t>4.3</w:t>
      </w:r>
      <w:r>
        <w:rPr>
          <w:rStyle w:val="41"/>
        </w:rPr>
        <w:t xml:space="preserve"> </w:t>
      </w:r>
      <w:r>
        <w:rPr>
          <w:rStyle w:val="41"/>
          <w:rFonts w:hint="eastAsia" w:cs="宋体"/>
        </w:rPr>
        <w:t>生产量和销售量</w:t>
      </w:r>
      <w:r>
        <w:rPr>
          <w:rFonts w:cs="Times New Roman"/>
        </w:rPr>
        <w:tab/>
      </w:r>
      <w:r>
        <w:fldChar w:fldCharType="begin"/>
      </w:r>
      <w:r>
        <w:instrText xml:space="preserve"> PAGEREF _Toc528782297 \h </w:instrText>
      </w:r>
      <w:r>
        <w:fldChar w:fldCharType="separate"/>
      </w:r>
      <w:r>
        <w:t>1</w:t>
      </w:r>
      <w:r>
        <w:fldChar w:fldCharType="end"/>
      </w:r>
      <w:r>
        <w:fldChar w:fldCharType="end"/>
      </w:r>
    </w:p>
    <w:p>
      <w:pPr>
        <w:pStyle w:val="12"/>
        <w:rPr>
          <w:rFonts w:ascii="Calibri" w:hAnsi="Calibri" w:cs="Calibri"/>
          <w:kern w:val="2"/>
        </w:rPr>
      </w:pPr>
      <w:r>
        <w:fldChar w:fldCharType="begin"/>
      </w:r>
      <w:r>
        <w:instrText xml:space="preserve"> HYPERLINK \l "_Toc528782298" </w:instrText>
      </w:r>
      <w:r>
        <w:fldChar w:fldCharType="separate"/>
      </w:r>
      <w:r>
        <w:rPr>
          <w:rStyle w:val="41"/>
          <w:rFonts w:ascii="黑体" w:cs="黑体"/>
        </w:rPr>
        <w:t>4.4</w:t>
      </w:r>
      <w:r>
        <w:rPr>
          <w:rStyle w:val="41"/>
        </w:rPr>
        <w:t xml:space="preserve"> </w:t>
      </w:r>
      <w:r>
        <w:rPr>
          <w:rStyle w:val="41"/>
          <w:rFonts w:hint="eastAsia" w:cs="宋体"/>
        </w:rPr>
        <w:t>参数准确度及仪器设备</w:t>
      </w:r>
      <w:r>
        <w:rPr>
          <w:rFonts w:cs="Times New Roman"/>
        </w:rPr>
        <w:tab/>
      </w:r>
      <w:r>
        <w:fldChar w:fldCharType="begin"/>
      </w:r>
      <w:r>
        <w:instrText xml:space="preserve"> PAGEREF _Toc528782298 \h </w:instrText>
      </w:r>
      <w:r>
        <w:fldChar w:fldCharType="separate"/>
      </w:r>
      <w:r>
        <w:t>1</w:t>
      </w:r>
      <w:r>
        <w:fldChar w:fldCharType="end"/>
      </w:r>
      <w:r>
        <w:fldChar w:fldCharType="end"/>
      </w:r>
    </w:p>
    <w:p>
      <w:pPr>
        <w:pStyle w:val="14"/>
        <w:rPr>
          <w:rFonts w:ascii="Calibri" w:hAnsi="Calibri" w:cs="Calibri"/>
          <w:kern w:val="2"/>
        </w:rPr>
      </w:pPr>
      <w:r>
        <w:fldChar w:fldCharType="begin"/>
      </w:r>
      <w:r>
        <w:instrText xml:space="preserve"> HYPERLINK \l "_Toc528782299" </w:instrText>
      </w:r>
      <w:r>
        <w:fldChar w:fldCharType="separate"/>
      </w:r>
      <w:r>
        <w:rPr>
          <w:rStyle w:val="41"/>
        </w:rPr>
        <w:t xml:space="preserve">5 </w:t>
      </w:r>
      <w:r>
        <w:rPr>
          <w:rStyle w:val="41"/>
          <w:rFonts w:hint="eastAsia" w:cs="宋体"/>
        </w:rPr>
        <w:t>初次鉴定</w:t>
      </w:r>
      <w:r>
        <w:rPr>
          <w:rFonts w:cs="Times New Roman"/>
        </w:rPr>
        <w:tab/>
      </w:r>
      <w:r>
        <w:fldChar w:fldCharType="begin"/>
      </w:r>
      <w:r>
        <w:instrText xml:space="preserve"> PAGEREF _Toc528782299 \h </w:instrText>
      </w:r>
      <w:r>
        <w:fldChar w:fldCharType="separate"/>
      </w:r>
      <w:r>
        <w:t>2</w:t>
      </w:r>
      <w:r>
        <w:fldChar w:fldCharType="end"/>
      </w:r>
      <w:r>
        <w:fldChar w:fldCharType="end"/>
      </w:r>
    </w:p>
    <w:p>
      <w:pPr>
        <w:pStyle w:val="12"/>
        <w:rPr>
          <w:rFonts w:ascii="Calibri" w:hAnsi="Calibri" w:cs="Calibri"/>
          <w:kern w:val="2"/>
        </w:rPr>
      </w:pPr>
      <w:r>
        <w:fldChar w:fldCharType="begin"/>
      </w:r>
      <w:r>
        <w:instrText xml:space="preserve"> HYPERLINK \l "_Toc528782300" </w:instrText>
      </w:r>
      <w:r>
        <w:fldChar w:fldCharType="separate"/>
      </w:r>
      <w:r>
        <w:rPr>
          <w:rStyle w:val="41"/>
          <w:rFonts w:ascii="黑体" w:cs="黑体"/>
        </w:rPr>
        <w:t>5.1</w:t>
      </w:r>
      <w:r>
        <w:rPr>
          <w:rStyle w:val="41"/>
        </w:rPr>
        <w:t xml:space="preserve"> </w:t>
      </w:r>
      <w:r>
        <w:rPr>
          <w:rStyle w:val="41"/>
          <w:rFonts w:hint="eastAsia" w:cs="宋体"/>
        </w:rPr>
        <w:t>一致性检查</w:t>
      </w:r>
      <w:r>
        <w:rPr>
          <w:rFonts w:cs="Times New Roman"/>
        </w:rPr>
        <w:tab/>
      </w:r>
      <w:r>
        <w:fldChar w:fldCharType="begin"/>
      </w:r>
      <w:r>
        <w:instrText xml:space="preserve"> PAGEREF _Toc528782300 \h </w:instrText>
      </w:r>
      <w:r>
        <w:fldChar w:fldCharType="separate"/>
      </w:r>
      <w:r>
        <w:t>2</w:t>
      </w:r>
      <w:r>
        <w:fldChar w:fldCharType="end"/>
      </w:r>
      <w:r>
        <w:fldChar w:fldCharType="end"/>
      </w:r>
    </w:p>
    <w:p>
      <w:pPr>
        <w:pStyle w:val="12"/>
        <w:rPr>
          <w:rFonts w:ascii="Calibri" w:hAnsi="Calibri" w:cs="Calibri"/>
          <w:kern w:val="2"/>
        </w:rPr>
      </w:pPr>
      <w:r>
        <w:fldChar w:fldCharType="begin"/>
      </w:r>
      <w:r>
        <w:instrText xml:space="preserve"> HYPERLINK \l "_Toc528782301" </w:instrText>
      </w:r>
      <w:r>
        <w:fldChar w:fldCharType="separate"/>
      </w:r>
      <w:r>
        <w:rPr>
          <w:rStyle w:val="41"/>
          <w:rFonts w:ascii="黑体" w:cs="黑体"/>
        </w:rPr>
        <w:t>5.2</w:t>
      </w:r>
      <w:r>
        <w:rPr>
          <w:rStyle w:val="41"/>
        </w:rPr>
        <w:t xml:space="preserve"> </w:t>
      </w:r>
      <w:r>
        <w:rPr>
          <w:rStyle w:val="41"/>
          <w:rFonts w:hint="eastAsia" w:cs="宋体"/>
        </w:rPr>
        <w:t>安全性评价</w:t>
      </w:r>
      <w:r>
        <w:rPr>
          <w:rFonts w:cs="Times New Roman"/>
        </w:rPr>
        <w:tab/>
      </w:r>
      <w:r>
        <w:fldChar w:fldCharType="begin"/>
      </w:r>
      <w:r>
        <w:instrText xml:space="preserve"> PAGEREF _Toc528782301 \h </w:instrText>
      </w:r>
      <w:r>
        <w:fldChar w:fldCharType="separate"/>
      </w:r>
      <w:r>
        <w:t>2</w:t>
      </w:r>
      <w:r>
        <w:fldChar w:fldCharType="end"/>
      </w:r>
      <w:r>
        <w:fldChar w:fldCharType="end"/>
      </w:r>
    </w:p>
    <w:p>
      <w:pPr>
        <w:pStyle w:val="12"/>
        <w:rPr>
          <w:rFonts w:ascii="Calibri" w:hAnsi="Calibri" w:cs="Calibri"/>
          <w:kern w:val="2"/>
        </w:rPr>
      </w:pPr>
      <w:r>
        <w:fldChar w:fldCharType="begin"/>
      </w:r>
      <w:r>
        <w:instrText xml:space="preserve"> HYPERLINK \l "_Toc528782302" </w:instrText>
      </w:r>
      <w:r>
        <w:fldChar w:fldCharType="separate"/>
      </w:r>
      <w:r>
        <w:rPr>
          <w:rStyle w:val="41"/>
          <w:rFonts w:ascii="黑体" w:cs="黑体"/>
        </w:rPr>
        <w:t>5.3</w:t>
      </w:r>
      <w:r>
        <w:rPr>
          <w:rStyle w:val="41"/>
        </w:rPr>
        <w:t xml:space="preserve"> </w:t>
      </w:r>
      <w:r>
        <w:rPr>
          <w:rStyle w:val="41"/>
          <w:rFonts w:hint="eastAsia" w:cs="宋体"/>
        </w:rPr>
        <w:t>适用性评价</w:t>
      </w:r>
      <w:r>
        <w:rPr>
          <w:rFonts w:cs="Times New Roman"/>
        </w:rPr>
        <w:tab/>
      </w:r>
      <w:r>
        <w:fldChar w:fldCharType="begin"/>
      </w:r>
      <w:r>
        <w:instrText xml:space="preserve"> PAGEREF _Toc528782302 \h </w:instrText>
      </w:r>
      <w:r>
        <w:fldChar w:fldCharType="separate"/>
      </w:r>
      <w:r>
        <w:t>3</w:t>
      </w:r>
      <w:r>
        <w:fldChar w:fldCharType="end"/>
      </w:r>
      <w:r>
        <w:fldChar w:fldCharType="end"/>
      </w:r>
    </w:p>
    <w:p>
      <w:pPr>
        <w:pStyle w:val="12"/>
        <w:rPr>
          <w:rFonts w:ascii="Calibri" w:hAnsi="Calibri" w:cs="Calibri"/>
          <w:kern w:val="2"/>
        </w:rPr>
      </w:pPr>
      <w:r>
        <w:fldChar w:fldCharType="begin"/>
      </w:r>
      <w:r>
        <w:instrText xml:space="preserve"> HYPERLINK \l "_Toc528782303" </w:instrText>
      </w:r>
      <w:r>
        <w:fldChar w:fldCharType="separate"/>
      </w:r>
      <w:r>
        <w:rPr>
          <w:rStyle w:val="41"/>
          <w:rFonts w:ascii="黑体" w:cs="黑体"/>
        </w:rPr>
        <w:t>5.4</w:t>
      </w:r>
      <w:r>
        <w:rPr>
          <w:rStyle w:val="41"/>
        </w:rPr>
        <w:t xml:space="preserve"> </w:t>
      </w:r>
      <w:r>
        <w:rPr>
          <w:rStyle w:val="41"/>
          <w:rFonts w:hint="eastAsia" w:cs="宋体"/>
        </w:rPr>
        <w:t>可靠性评价</w:t>
      </w:r>
      <w:r>
        <w:rPr>
          <w:rFonts w:cs="Times New Roman"/>
        </w:rPr>
        <w:tab/>
      </w:r>
      <w:r>
        <w:fldChar w:fldCharType="begin"/>
      </w:r>
      <w:r>
        <w:instrText xml:space="preserve"> PAGEREF _Toc528782303 \h </w:instrText>
      </w:r>
      <w:r>
        <w:fldChar w:fldCharType="separate"/>
      </w:r>
      <w:r>
        <w:t>4</w:t>
      </w:r>
      <w:r>
        <w:fldChar w:fldCharType="end"/>
      </w:r>
      <w:r>
        <w:fldChar w:fldCharType="end"/>
      </w:r>
    </w:p>
    <w:p>
      <w:pPr>
        <w:pStyle w:val="12"/>
        <w:rPr>
          <w:rFonts w:ascii="Calibri" w:hAnsi="Calibri" w:cs="Calibri"/>
          <w:kern w:val="2"/>
        </w:rPr>
      </w:pPr>
      <w:r>
        <w:fldChar w:fldCharType="begin"/>
      </w:r>
      <w:r>
        <w:instrText xml:space="preserve"> HYPERLINK \l "_Toc528782304" </w:instrText>
      </w:r>
      <w:r>
        <w:fldChar w:fldCharType="separate"/>
      </w:r>
      <w:r>
        <w:rPr>
          <w:rStyle w:val="41"/>
          <w:rFonts w:ascii="黑体" w:cs="黑体"/>
        </w:rPr>
        <w:t>5.5</w:t>
      </w:r>
      <w:r>
        <w:rPr>
          <w:rStyle w:val="41"/>
        </w:rPr>
        <w:t xml:space="preserve"> </w:t>
      </w:r>
      <w:r>
        <w:rPr>
          <w:rStyle w:val="41"/>
          <w:rFonts w:hint="eastAsia" w:cs="宋体"/>
        </w:rPr>
        <w:t>综合判定规则</w:t>
      </w:r>
      <w:r>
        <w:rPr>
          <w:rFonts w:cs="Times New Roman"/>
        </w:rPr>
        <w:tab/>
      </w:r>
      <w:r>
        <w:fldChar w:fldCharType="begin"/>
      </w:r>
      <w:r>
        <w:instrText xml:space="preserve"> PAGEREF _Toc528782304 \h </w:instrText>
      </w:r>
      <w:r>
        <w:fldChar w:fldCharType="separate"/>
      </w:r>
      <w:r>
        <w:t>5</w:t>
      </w:r>
      <w:r>
        <w:fldChar w:fldCharType="end"/>
      </w:r>
      <w:r>
        <w:fldChar w:fldCharType="end"/>
      </w:r>
    </w:p>
    <w:p>
      <w:pPr>
        <w:pStyle w:val="14"/>
        <w:rPr>
          <w:rFonts w:ascii="Calibri" w:hAnsi="Calibri" w:cs="Calibri"/>
          <w:kern w:val="2"/>
        </w:rPr>
      </w:pPr>
      <w:r>
        <w:fldChar w:fldCharType="begin"/>
      </w:r>
      <w:r>
        <w:instrText xml:space="preserve"> HYPERLINK \l "_Toc528782305" </w:instrText>
      </w:r>
      <w:r>
        <w:fldChar w:fldCharType="separate"/>
      </w:r>
      <w:r>
        <w:rPr>
          <w:rStyle w:val="41"/>
        </w:rPr>
        <w:t xml:space="preserve">6 </w:t>
      </w:r>
      <w:r>
        <w:rPr>
          <w:rStyle w:val="41"/>
          <w:rFonts w:hint="eastAsia" w:cs="宋体"/>
        </w:rPr>
        <w:t>产品变更</w:t>
      </w:r>
      <w:r>
        <w:rPr>
          <w:rFonts w:cs="Times New Roman"/>
        </w:rPr>
        <w:tab/>
      </w:r>
      <w:r>
        <w:fldChar w:fldCharType="begin"/>
      </w:r>
      <w:r>
        <w:instrText xml:space="preserve"> PAGEREF _Toc528782305 \h </w:instrText>
      </w:r>
      <w:r>
        <w:fldChar w:fldCharType="separate"/>
      </w:r>
      <w:r>
        <w:t>5</w:t>
      </w:r>
      <w:r>
        <w:fldChar w:fldCharType="end"/>
      </w:r>
      <w:r>
        <w:fldChar w:fldCharType="end"/>
      </w:r>
    </w:p>
    <w:p>
      <w:pPr>
        <w:pStyle w:val="16"/>
        <w:rPr>
          <w:rFonts w:ascii="Calibri" w:hAnsi="Calibri" w:cs="Calibri"/>
          <w:kern w:val="2"/>
        </w:rPr>
      </w:pPr>
      <w:r>
        <w:fldChar w:fldCharType="begin"/>
      </w:r>
      <w:r>
        <w:instrText xml:space="preserve"> HYPERLINK \l "_Toc528782309" </w:instrText>
      </w:r>
      <w:r>
        <w:fldChar w:fldCharType="separate"/>
      </w:r>
      <w:r>
        <w:rPr>
          <w:rStyle w:val="41"/>
          <w:rFonts w:hint="eastAsia" w:cs="宋体"/>
        </w:rPr>
        <w:t>附录</w:t>
      </w:r>
      <w:r>
        <w:rPr>
          <w:rStyle w:val="41"/>
        </w:rPr>
        <w:t>A</w:t>
      </w:r>
      <w:r>
        <w:rPr>
          <w:rStyle w:val="41"/>
          <w:rFonts w:hint="eastAsia" w:cs="宋体"/>
        </w:rPr>
        <w:t>（规范性附录）产品确认表</w:t>
      </w:r>
      <w:r>
        <w:rPr>
          <w:rFonts w:cs="Times New Roman"/>
        </w:rPr>
        <w:tab/>
      </w:r>
      <w:r>
        <w:fldChar w:fldCharType="begin"/>
      </w:r>
      <w:r>
        <w:instrText xml:space="preserve"> PAGEREF _Toc528782309 \h </w:instrText>
      </w:r>
      <w:r>
        <w:fldChar w:fldCharType="separate"/>
      </w:r>
      <w:r>
        <w:t>7</w:t>
      </w:r>
      <w:r>
        <w:fldChar w:fldCharType="end"/>
      </w:r>
      <w:r>
        <w:fldChar w:fldCharType="end"/>
      </w:r>
    </w:p>
    <w:p>
      <w:pPr>
        <w:pStyle w:val="16"/>
        <w:rPr>
          <w:rFonts w:ascii="Calibri" w:hAnsi="Calibri" w:cs="Calibri"/>
          <w:kern w:val="2"/>
        </w:rPr>
      </w:pPr>
      <w:r>
        <w:fldChar w:fldCharType="begin"/>
      </w:r>
      <w:r>
        <w:instrText xml:space="preserve"> HYPERLINK \l "_Toc528782311" </w:instrText>
      </w:r>
      <w:r>
        <w:fldChar w:fldCharType="separate"/>
      </w:r>
      <w:r>
        <w:rPr>
          <w:rStyle w:val="41"/>
          <w:rFonts w:hint="eastAsia" w:cs="宋体"/>
        </w:rPr>
        <w:t>附录</w:t>
      </w:r>
      <w:r>
        <w:rPr>
          <w:rStyle w:val="41"/>
        </w:rPr>
        <w:t>B</w:t>
      </w:r>
      <w:r>
        <w:rPr>
          <w:rStyle w:val="41"/>
          <w:rFonts w:hint="eastAsia" w:cs="宋体"/>
        </w:rPr>
        <w:t>（规范性服务）用户调查记录表</w:t>
      </w:r>
      <w:r>
        <w:rPr>
          <w:rFonts w:cs="Times New Roman"/>
        </w:rPr>
        <w:tab/>
      </w:r>
      <w:r>
        <w:fldChar w:fldCharType="begin"/>
      </w:r>
      <w:r>
        <w:instrText xml:space="preserve"> PAGEREF _Toc528782311 \h </w:instrText>
      </w:r>
      <w:r>
        <w:fldChar w:fldCharType="separate"/>
      </w:r>
      <w:r>
        <w:t>8</w:t>
      </w:r>
      <w:r>
        <w:fldChar w:fldCharType="end"/>
      </w:r>
      <w:r>
        <w:fldChar w:fldCharType="end"/>
      </w:r>
    </w:p>
    <w:p>
      <w:pPr>
        <w:pStyle w:val="105"/>
        <w:rPr>
          <w:rFonts w:hAnsi="宋体" w:cs="Times New Roman"/>
        </w:rPr>
        <w:sectPr>
          <w:headerReference r:id="rId9" w:type="default"/>
          <w:footerReference r:id="rId11" w:type="default"/>
          <w:headerReference r:id="rId10" w:type="even"/>
          <w:footerReference r:id="rId12" w:type="even"/>
          <w:pgSz w:w="11907" w:h="16839"/>
          <w:pgMar w:top="1418" w:right="1134" w:bottom="1134" w:left="1418" w:header="1021" w:footer="1021" w:gutter="0"/>
          <w:pgNumType w:fmt="upperRoman" w:start="1"/>
          <w:cols w:space="425" w:num="1"/>
          <w:docGrid w:type="lines" w:linePitch="312" w:charSpace="0"/>
        </w:sectPr>
      </w:pPr>
      <w:r>
        <w:rPr>
          <w:rFonts w:hAnsi="宋体"/>
        </w:rPr>
        <w:fldChar w:fldCharType="end"/>
      </w:r>
    </w:p>
    <w:bookmarkEnd w:id="1"/>
    <w:p>
      <w:pPr>
        <w:pStyle w:val="73"/>
        <w:rPr>
          <w:rFonts w:hAnsi="宋体" w:cs="Times New Roman"/>
        </w:rPr>
      </w:pPr>
      <w:bookmarkStart w:id="5" w:name="_Toc528782290"/>
      <w:bookmarkStart w:id="6" w:name="SectionMark2"/>
      <w:r>
        <w:rPr>
          <w:rFonts w:hint="eastAsia"/>
        </w:rPr>
        <w:t>前言</w:t>
      </w:r>
      <w:bookmarkEnd w:id="2"/>
      <w:bookmarkEnd w:id="3"/>
      <w:bookmarkEnd w:id="4"/>
      <w:bookmarkEnd w:id="5"/>
    </w:p>
    <w:p>
      <w:pPr>
        <w:pStyle w:val="75"/>
        <w:ind w:firstLine="420"/>
      </w:pPr>
      <w:r>
        <w:rPr>
          <w:rFonts w:hint="eastAsia"/>
        </w:rPr>
        <w:t>本大纲依据</w:t>
      </w:r>
      <w:r>
        <w:t>TZ 1—2019</w:t>
      </w:r>
      <w:r>
        <w:rPr>
          <w:rFonts w:hint="eastAsia"/>
        </w:rPr>
        <w:t>《农业机械推广鉴定大纲编写规则》编制。</w:t>
      </w:r>
    </w:p>
    <w:p>
      <w:pPr>
        <w:pStyle w:val="75"/>
        <w:ind w:firstLine="420"/>
      </w:pPr>
      <w:r>
        <w:rPr>
          <w:rFonts w:hint="eastAsia"/>
        </w:rPr>
        <w:t>本大纲为首次制定。</w:t>
      </w:r>
    </w:p>
    <w:p>
      <w:pPr>
        <w:pStyle w:val="75"/>
        <w:ind w:firstLine="420"/>
      </w:pPr>
      <w:r>
        <w:rPr>
          <w:rFonts w:hint="eastAsia"/>
        </w:rPr>
        <w:t>本大纲由农业农村部农业机械化管理司提出。</w:t>
      </w:r>
    </w:p>
    <w:p>
      <w:pPr>
        <w:pStyle w:val="75"/>
        <w:ind w:firstLine="420"/>
      </w:pPr>
      <w:r>
        <w:rPr>
          <w:rFonts w:hint="eastAsia"/>
        </w:rPr>
        <w:t>本大纲由农业农村部农业机械试验鉴定总站技术归口。</w:t>
      </w:r>
    </w:p>
    <w:p>
      <w:pPr>
        <w:pStyle w:val="75"/>
        <w:ind w:firstLine="420"/>
      </w:pPr>
      <w:r>
        <w:rPr>
          <w:rFonts w:hint="eastAsia"/>
        </w:rPr>
        <w:t>本大纲起草单位：农业农村部农业机械试验鉴定总站、内蒙古自治区农牧业机械试验鉴定站</w:t>
      </w:r>
    </w:p>
    <w:p>
      <w:pPr>
        <w:pStyle w:val="75"/>
        <w:ind w:firstLine="420"/>
      </w:pPr>
      <w:r>
        <w:rPr>
          <w:rFonts w:hint="eastAsia"/>
        </w:rPr>
        <w:t>本大纲主要起草人：王明磊、刘声春、肖建国、高云燕</w:t>
      </w:r>
      <w:r>
        <w:t xml:space="preserve"> </w:t>
      </w:r>
    </w:p>
    <w:p>
      <w:pPr>
        <w:pStyle w:val="75"/>
        <w:ind w:firstLine="0" w:firstLineChars="0"/>
        <w:rPr>
          <w:rFonts w:cs="Times New Roman"/>
        </w:rPr>
        <w:sectPr>
          <w:footerReference r:id="rId13" w:type="even"/>
          <w:pgSz w:w="11907" w:h="16839"/>
          <w:pgMar w:top="1418" w:right="1134" w:bottom="1134" w:left="1418" w:header="1021" w:footer="1021" w:gutter="0"/>
          <w:pgNumType w:fmt="upperRoman"/>
          <w:cols w:space="425" w:num="1"/>
          <w:docGrid w:type="linesAndChars" w:linePitch="312" w:charSpace="0"/>
        </w:sectPr>
      </w:pPr>
    </w:p>
    <w:bookmarkEnd w:id="6"/>
    <w:p>
      <w:pPr>
        <w:pStyle w:val="104"/>
        <w:spacing w:before="400" w:after="400" w:line="400" w:lineRule="exact"/>
        <w:rPr>
          <w:rFonts w:cs="Times New Roman"/>
        </w:rPr>
      </w:pPr>
      <w:bookmarkStart w:id="7" w:name="SectionMark4"/>
      <w:r>
        <w:rPr>
          <w:rFonts w:hint="eastAsia"/>
        </w:rPr>
        <w:t>自动推料机</w:t>
      </w:r>
    </w:p>
    <w:p>
      <w:pPr>
        <w:pStyle w:val="76"/>
        <w:spacing w:beforeLines="100" w:afterLines="100"/>
        <w:rPr>
          <w:rFonts w:cs="Times New Roman"/>
        </w:rPr>
      </w:pPr>
      <w:bookmarkStart w:id="8" w:name="_Toc226514871"/>
      <w:bookmarkStart w:id="9" w:name="_Toc528782291"/>
      <w:bookmarkStart w:id="10" w:name="_Toc226514929"/>
      <w:bookmarkStart w:id="11" w:name="_Toc224849095"/>
      <w:r>
        <w:rPr>
          <w:rFonts w:hint="eastAsia"/>
        </w:rPr>
        <w:t>范围</w:t>
      </w:r>
      <w:bookmarkEnd w:id="8"/>
      <w:bookmarkEnd w:id="9"/>
      <w:bookmarkEnd w:id="10"/>
      <w:bookmarkEnd w:id="11"/>
    </w:p>
    <w:p>
      <w:pPr>
        <w:pStyle w:val="75"/>
        <w:ind w:firstLine="420"/>
        <w:rPr>
          <w:rFonts w:cs="Times New Roman"/>
        </w:rPr>
      </w:pPr>
      <w:r>
        <w:rPr>
          <w:rFonts w:hint="eastAsia"/>
        </w:rPr>
        <w:t>本大纲规定了</w:t>
      </w:r>
      <w:r>
        <w:rPr>
          <w:rFonts w:hint="eastAsia" w:hAnsi="宋体"/>
        </w:rPr>
        <w:t>自动推料机</w:t>
      </w:r>
      <w:r>
        <w:rPr>
          <w:rFonts w:hint="eastAsia"/>
        </w:rPr>
        <w:t>推广鉴定的内容、方法和判定规则。</w:t>
      </w:r>
    </w:p>
    <w:p>
      <w:pPr>
        <w:pStyle w:val="75"/>
        <w:ind w:firstLine="420"/>
        <w:rPr>
          <w:rFonts w:cs="Times New Roman"/>
        </w:rPr>
      </w:pPr>
      <w:r>
        <w:rPr>
          <w:rFonts w:hint="eastAsia"/>
        </w:rPr>
        <w:t>本大纲适用于自动推料机推广鉴定。</w:t>
      </w:r>
    </w:p>
    <w:bookmarkEnd w:id="7"/>
    <w:p>
      <w:pPr>
        <w:pStyle w:val="76"/>
        <w:spacing w:beforeLines="100" w:afterLines="100"/>
        <w:rPr>
          <w:rFonts w:cs="Times New Roman"/>
        </w:rPr>
      </w:pPr>
      <w:bookmarkStart w:id="12" w:name="_Toc34030010"/>
      <w:bookmarkStart w:id="13" w:name="_Toc4396910"/>
      <w:bookmarkStart w:id="14" w:name="_Toc3083602"/>
      <w:bookmarkStart w:id="15" w:name="_Toc3083897"/>
      <w:bookmarkStart w:id="16" w:name="_Toc4396861"/>
      <w:bookmarkStart w:id="17" w:name="_Toc510155203"/>
      <w:bookmarkStart w:id="18" w:name="_Toc226514930"/>
      <w:bookmarkStart w:id="19" w:name="_Toc226514872"/>
      <w:bookmarkStart w:id="20" w:name="_Toc510154842"/>
      <w:bookmarkStart w:id="21" w:name="_Toc4425380"/>
      <w:bookmarkStart w:id="22" w:name="_Toc4378193"/>
      <w:bookmarkStart w:id="23" w:name="_Toc4423716"/>
      <w:bookmarkStart w:id="24" w:name="_Toc3082637"/>
      <w:bookmarkStart w:id="25" w:name="_Toc3083689"/>
      <w:bookmarkStart w:id="26" w:name="_Toc4383325"/>
      <w:bookmarkStart w:id="27" w:name="_Toc224849096"/>
      <w:bookmarkStart w:id="28" w:name="_Toc3882139"/>
      <w:bookmarkStart w:id="29" w:name="_Toc3081116"/>
      <w:bookmarkStart w:id="30" w:name="_Toc3083345"/>
      <w:bookmarkStart w:id="31" w:name="_Toc3082619"/>
      <w:bookmarkStart w:id="32" w:name="_Toc528782292"/>
      <w:r>
        <w:rPr>
          <w:rFonts w:hint="eastAsia"/>
        </w:rPr>
        <w:t>规范性引用文件</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75"/>
        <w:ind w:firstLine="420"/>
        <w:rPr>
          <w:rFonts w:hAnsi="宋体" w:cs="Times New Roman"/>
        </w:rPr>
      </w:pPr>
      <w:r>
        <w:rPr>
          <w:rFonts w:hint="eastAsia" w:hAnsi="宋体"/>
        </w:rPr>
        <w:t>下列文件对于本文件的应用是必不可少的。凡是注日期的引用文件，仅注日期的版本适用于本文件。凡是不注日期的引用文件，其最新版本</w:t>
      </w:r>
      <w:r>
        <w:rPr>
          <w:rFonts w:hAnsi="宋体"/>
        </w:rPr>
        <w:t>(</w:t>
      </w:r>
      <w:r>
        <w:rPr>
          <w:rFonts w:hint="eastAsia" w:hAnsi="宋体"/>
        </w:rPr>
        <w:t>包括所有的修改单</w:t>
      </w:r>
      <w:r>
        <w:rPr>
          <w:rFonts w:hAnsi="宋体"/>
        </w:rPr>
        <w:t>)</w:t>
      </w:r>
      <w:r>
        <w:rPr>
          <w:rFonts w:hint="eastAsia" w:hAnsi="宋体"/>
        </w:rPr>
        <w:t>适用于本文件。</w:t>
      </w:r>
    </w:p>
    <w:p>
      <w:pPr>
        <w:pStyle w:val="75"/>
        <w:ind w:firstLine="420"/>
      </w:pPr>
      <w:bookmarkStart w:id="33" w:name="_Toc226514873"/>
      <w:bookmarkStart w:id="34" w:name="_Toc224849097"/>
      <w:bookmarkStart w:id="35" w:name="_Toc226514931"/>
      <w:r>
        <w:t xml:space="preserve">GB 10396  </w:t>
      </w:r>
      <w:r>
        <w:rPr>
          <w:rFonts w:hint="eastAsia"/>
        </w:rPr>
        <w:t>农林拖拉机和机械、草坪和园艺动力机械</w:t>
      </w:r>
      <w:r>
        <w:t xml:space="preserve">  </w:t>
      </w:r>
      <w:r>
        <w:rPr>
          <w:rFonts w:hint="eastAsia"/>
        </w:rPr>
        <w:t>安全标志和危险图形</w:t>
      </w:r>
      <w:r>
        <w:t xml:space="preserve">  </w:t>
      </w:r>
      <w:r>
        <w:rPr>
          <w:rFonts w:hint="eastAsia"/>
        </w:rPr>
        <w:t>总则</w:t>
      </w:r>
    </w:p>
    <w:p>
      <w:pPr>
        <w:pStyle w:val="76"/>
        <w:spacing w:beforeLines="100" w:afterLines="100"/>
        <w:rPr>
          <w:rFonts w:cs="Times New Roman"/>
        </w:rPr>
      </w:pPr>
      <w:bookmarkStart w:id="36" w:name="_Toc223166021"/>
      <w:bookmarkStart w:id="37" w:name="_Toc528782293"/>
      <w:bookmarkStart w:id="38" w:name="_Toc138045041"/>
      <w:bookmarkStart w:id="39" w:name="_Toc138045026"/>
      <w:bookmarkStart w:id="40" w:name="_Toc138045077"/>
      <w:bookmarkStart w:id="41" w:name="_Toc138058134"/>
      <w:bookmarkStart w:id="42" w:name="_Toc138058183"/>
      <w:bookmarkStart w:id="43" w:name="_Toc145493889"/>
      <w:bookmarkStart w:id="44" w:name="_Toc149468544"/>
      <w:bookmarkStart w:id="45" w:name="_Toc2069324"/>
      <w:bookmarkStart w:id="46" w:name="_Toc2150277"/>
      <w:bookmarkStart w:id="47" w:name="_Toc2155120"/>
      <w:bookmarkStart w:id="48" w:name="_Toc3081260"/>
      <w:bookmarkStart w:id="49" w:name="_Toc2053638"/>
      <w:bookmarkStart w:id="50" w:name="_Toc2672585"/>
      <w:bookmarkStart w:id="51" w:name="_Toc2064728"/>
      <w:bookmarkStart w:id="52" w:name="_Toc3086527"/>
      <w:bookmarkStart w:id="53" w:name="_Toc533134663"/>
      <w:bookmarkStart w:id="54" w:name="_Toc2069005"/>
      <w:bookmarkStart w:id="55" w:name="_Toc533134705"/>
      <w:bookmarkStart w:id="56" w:name="_Toc2476492"/>
      <w:bookmarkStart w:id="57" w:name="_Toc2667538"/>
      <w:bookmarkStart w:id="58" w:name="_Toc533133848"/>
      <w:bookmarkStart w:id="59" w:name="_Toc533213587"/>
      <w:bookmarkStart w:id="60" w:name="_Toc2045698"/>
      <w:bookmarkStart w:id="61" w:name="_Toc2045863"/>
      <w:bookmarkStart w:id="62" w:name="_Toc2045677"/>
      <w:bookmarkStart w:id="63" w:name="_Toc533134727"/>
      <w:r>
        <w:rPr>
          <w:rFonts w:hint="eastAsia"/>
        </w:rPr>
        <w:t>术语和定义</w:t>
      </w:r>
      <w:bookmarkEnd w:id="36"/>
      <w:bookmarkEnd w:id="37"/>
    </w:p>
    <w:p>
      <w:pPr>
        <w:pStyle w:val="75"/>
        <w:ind w:firstLine="420"/>
      </w:pPr>
      <w:bookmarkStart w:id="64" w:name="_Toc175542843"/>
      <w:bookmarkEnd w:id="64"/>
      <w:bookmarkStart w:id="65" w:name="_Toc175542139"/>
      <w:bookmarkEnd w:id="65"/>
      <w:bookmarkStart w:id="66" w:name="_Toc228084413"/>
      <w:bookmarkStart w:id="67" w:name="_Toc228089956"/>
      <w:bookmarkStart w:id="68" w:name="_Toc228090154"/>
      <w:r>
        <w:rPr>
          <w:rFonts w:hint="eastAsia"/>
        </w:rPr>
        <w:t>下列术语和定义适用于本文件。</w:t>
      </w:r>
      <w:bookmarkEnd w:id="66"/>
      <w:bookmarkEnd w:id="67"/>
      <w:bookmarkEnd w:id="68"/>
    </w:p>
    <w:p>
      <w:pPr>
        <w:pStyle w:val="77"/>
        <w:spacing w:beforeLines="50" w:afterLines="50"/>
        <w:ind w:left="-2" w:leftChars="-1"/>
      </w:pPr>
      <w:bookmarkStart w:id="69" w:name="_Toc521664633"/>
    </w:p>
    <w:bookmarkEnd w:id="69"/>
    <w:p>
      <w:pPr>
        <w:pStyle w:val="77"/>
        <w:numPr>
          <w:ilvl w:val="0"/>
          <w:numId w:val="0"/>
        </w:numPr>
        <w:spacing w:before="120" w:after="120"/>
        <w:ind w:firstLine="420" w:firstLineChars="200"/>
      </w:pPr>
      <w:r>
        <w:rPr>
          <w:rFonts w:hint="eastAsia"/>
        </w:rPr>
        <w:t xml:space="preserve">自动推料机  </w:t>
      </w:r>
      <w:r>
        <w:rPr>
          <w:rFonts w:hint="eastAsia" w:hAnsi="Arial" w:cs="Arial"/>
          <w:color w:val="000000"/>
        </w:rPr>
        <w:t xml:space="preserve"> </w:t>
      </w:r>
    </w:p>
    <w:p>
      <w:pPr>
        <w:pStyle w:val="75"/>
        <w:ind w:firstLine="420"/>
      </w:pPr>
      <w:r>
        <w:rPr>
          <w:rFonts w:hint="eastAsia" w:ascii="Times New Roman"/>
          <w:kern w:val="2"/>
        </w:rPr>
        <w:t>用于牧场可按程序设置自动行进，推送物料至饲喂带</w:t>
      </w:r>
      <w:r>
        <w:rPr>
          <w:rFonts w:hint="eastAsia"/>
        </w:rPr>
        <w:t>的机械。</w:t>
      </w:r>
    </w:p>
    <w:p>
      <w:pPr>
        <w:pStyle w:val="76"/>
        <w:spacing w:beforeLines="100" w:afterLines="100"/>
        <w:rPr>
          <w:rFonts w:cs="Times New Roman"/>
        </w:rPr>
      </w:pPr>
      <w:bookmarkStart w:id="70" w:name="_Toc223166022"/>
      <w:bookmarkStart w:id="71" w:name="_Toc528782294"/>
      <w:r>
        <w:rPr>
          <w:rFonts w:hint="eastAsia"/>
        </w:rPr>
        <w:t>基本要求</w:t>
      </w:r>
      <w:bookmarkEnd w:id="38"/>
      <w:bookmarkEnd w:id="39"/>
      <w:bookmarkEnd w:id="40"/>
      <w:bookmarkEnd w:id="41"/>
      <w:bookmarkEnd w:id="42"/>
      <w:bookmarkEnd w:id="43"/>
      <w:bookmarkEnd w:id="44"/>
      <w:bookmarkEnd w:id="70"/>
      <w:bookmarkEnd w:id="71"/>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Pr>
        <w:pStyle w:val="77"/>
        <w:spacing w:beforeLines="50" w:afterLines="50"/>
        <w:ind w:left="-2" w:leftChars="-1"/>
      </w:pPr>
      <w:bookmarkStart w:id="72" w:name="_Toc148080284"/>
      <w:bookmarkStart w:id="73" w:name="_Toc149468545"/>
      <w:bookmarkStart w:id="74" w:name="_Toc223166023"/>
      <w:bookmarkStart w:id="75" w:name="_Toc528782295"/>
      <w:r>
        <w:rPr>
          <w:rFonts w:hint="eastAsia" w:cs="黑体"/>
        </w:rPr>
        <w:t>需补充提供的材料</w:t>
      </w:r>
      <w:bookmarkEnd w:id="72"/>
      <w:bookmarkEnd w:id="73"/>
      <w:bookmarkEnd w:id="74"/>
      <w:bookmarkEnd w:id="75"/>
    </w:p>
    <w:p>
      <w:pPr>
        <w:pStyle w:val="75"/>
        <w:ind w:firstLine="420"/>
        <w:rPr>
          <w:rFonts w:cs="Times New Roman"/>
        </w:rPr>
      </w:pPr>
      <w:r>
        <w:rPr>
          <w:rFonts w:hint="eastAsia"/>
        </w:rPr>
        <w:t>除申请时提交的材料外，申请方需补充提供以下材料：</w:t>
      </w:r>
    </w:p>
    <w:p>
      <w:pPr>
        <w:pStyle w:val="75"/>
        <w:ind w:firstLine="420"/>
        <w:rPr>
          <w:rFonts w:cs="Times New Roman"/>
        </w:rPr>
      </w:pPr>
      <w:bookmarkStart w:id="76" w:name="_Toc149380156"/>
      <w:bookmarkStart w:id="77" w:name="_Toc149441230"/>
      <w:bookmarkStart w:id="78" w:name="_Toc149468546"/>
      <w:bookmarkStart w:id="79" w:name="_Toc138045043"/>
      <w:bookmarkStart w:id="80" w:name="_Toc148080156"/>
      <w:bookmarkStart w:id="81" w:name="_Toc148080285"/>
      <w:r>
        <w:t xml:space="preserve">a) </w:t>
      </w:r>
      <w:r>
        <w:rPr>
          <w:rFonts w:hint="eastAsia"/>
        </w:rPr>
        <w:t>产品规格表（见附录</w:t>
      </w:r>
      <w:r>
        <w:t>A</w:t>
      </w:r>
      <w:r>
        <w:rPr>
          <w:rFonts w:hint="eastAsia"/>
        </w:rPr>
        <w:t>）</w:t>
      </w:r>
      <w:bookmarkEnd w:id="76"/>
      <w:bookmarkEnd w:id="77"/>
      <w:bookmarkEnd w:id="78"/>
      <w:bookmarkEnd w:id="79"/>
      <w:bookmarkEnd w:id="80"/>
      <w:bookmarkEnd w:id="81"/>
      <w:r>
        <w:rPr>
          <w:rFonts w:hint="eastAsia"/>
        </w:rPr>
        <w:t>；</w:t>
      </w:r>
    </w:p>
    <w:p>
      <w:pPr>
        <w:pStyle w:val="75"/>
        <w:ind w:firstLine="420"/>
        <w:rPr>
          <w:rFonts w:cs="Times New Roman"/>
        </w:rPr>
      </w:pPr>
      <w:bookmarkStart w:id="82" w:name="_Toc138045050"/>
      <w:bookmarkStart w:id="83" w:name="_Toc148080157"/>
      <w:bookmarkStart w:id="84" w:name="_Toc148080286"/>
      <w:bookmarkStart w:id="85" w:name="_Toc149380157"/>
      <w:bookmarkStart w:id="86" w:name="_Toc149441231"/>
      <w:bookmarkStart w:id="87" w:name="_Toc149468547"/>
      <w:r>
        <w:t xml:space="preserve">b) </w:t>
      </w:r>
      <w:r>
        <w:rPr>
          <w:rFonts w:hint="eastAsia"/>
        </w:rPr>
        <w:t>样机照片</w:t>
      </w:r>
      <w:bookmarkEnd w:id="82"/>
      <w:bookmarkEnd w:id="83"/>
      <w:bookmarkEnd w:id="84"/>
      <w:r>
        <w:rPr>
          <w:rFonts w:hint="eastAsia"/>
        </w:rPr>
        <w:t>（正面、侧面</w:t>
      </w:r>
      <w:bookmarkEnd w:id="85"/>
      <w:bookmarkEnd w:id="86"/>
      <w:bookmarkEnd w:id="87"/>
      <w:r>
        <w:rPr>
          <w:rFonts w:hint="eastAsia"/>
        </w:rPr>
        <w:t>各</w:t>
      </w:r>
      <w:r>
        <w:t>1</w:t>
      </w:r>
      <w:r>
        <w:rPr>
          <w:rFonts w:hint="eastAsia"/>
        </w:rPr>
        <w:t>张）；</w:t>
      </w:r>
    </w:p>
    <w:p>
      <w:pPr>
        <w:pStyle w:val="75"/>
        <w:ind w:firstLine="420"/>
        <w:rPr>
          <w:rFonts w:cs="Times New Roman"/>
        </w:rPr>
      </w:pPr>
      <w:r>
        <w:rPr>
          <w:rFonts w:hint="eastAsia"/>
        </w:rPr>
        <w:t>c</w:t>
      </w:r>
      <w:r>
        <w:t xml:space="preserve">) </w:t>
      </w:r>
      <w:bookmarkStart w:id="88" w:name="OLE_LINK1"/>
      <w:r>
        <w:rPr>
          <w:rFonts w:hint="eastAsia"/>
        </w:rPr>
        <w:t>用户名单</w:t>
      </w:r>
      <w:bookmarkEnd w:id="88"/>
      <w:r>
        <w:rPr>
          <w:rFonts w:hint="eastAsia"/>
        </w:rPr>
        <w:t>（至少</w:t>
      </w:r>
      <w:r>
        <w:t>5</w:t>
      </w:r>
      <w:r>
        <w:rPr>
          <w:rFonts w:hint="eastAsia"/>
        </w:rPr>
        <w:t>户，参见附录</w:t>
      </w:r>
      <w:r>
        <w:t>B</w:t>
      </w:r>
      <w:r>
        <w:rPr>
          <w:rFonts w:hint="eastAsia"/>
        </w:rPr>
        <w:t>）。</w:t>
      </w:r>
    </w:p>
    <w:p>
      <w:pPr>
        <w:pStyle w:val="75"/>
        <w:ind w:firstLine="420"/>
        <w:rPr>
          <w:rFonts w:cs="Times New Roman"/>
        </w:rPr>
      </w:pPr>
      <w:r>
        <w:rPr>
          <w:rFonts w:hint="eastAsia"/>
        </w:rPr>
        <w:t>以上材料需加盖制造商公章。</w:t>
      </w:r>
    </w:p>
    <w:p>
      <w:pPr>
        <w:pStyle w:val="77"/>
        <w:spacing w:beforeLines="50" w:afterLines="50"/>
        <w:ind w:left="-2" w:leftChars="-1"/>
      </w:pPr>
      <w:bookmarkStart w:id="89" w:name="_Toc528782296"/>
      <w:r>
        <w:rPr>
          <w:rFonts w:hint="eastAsia" w:cs="黑体"/>
        </w:rPr>
        <w:t>样机确定</w:t>
      </w:r>
      <w:bookmarkEnd w:id="89"/>
    </w:p>
    <w:p>
      <w:pPr>
        <w:pStyle w:val="75"/>
        <w:widowControl w:val="0"/>
        <w:ind w:firstLine="420"/>
        <w:rPr>
          <w:rFonts w:cs="Times New Roman"/>
        </w:rPr>
      </w:pPr>
      <w:r>
        <w:rPr>
          <w:rFonts w:hint="eastAsia"/>
        </w:rPr>
        <w:t>样机由制造商无偿提供且应是生产交付的合格品。样机在样机库房或使用现场获得，数量为</w:t>
      </w:r>
      <w:r>
        <w:t>1</w:t>
      </w:r>
      <w:r>
        <w:rPr>
          <w:rFonts w:hint="eastAsia"/>
        </w:rPr>
        <w:t>台。试验鉴定完成且制造商对鉴定结果无异议时，样机由制造商自行处理。</w:t>
      </w:r>
    </w:p>
    <w:p>
      <w:pPr>
        <w:pStyle w:val="77"/>
        <w:spacing w:beforeLines="50" w:afterLines="50"/>
        <w:ind w:left="0"/>
      </w:pPr>
      <w:bookmarkStart w:id="90" w:name="_Toc528782297"/>
      <w:r>
        <w:rPr>
          <w:rFonts w:hint="eastAsia" w:cs="黑体"/>
        </w:rPr>
        <w:t>生产量和销售量</w:t>
      </w:r>
      <w:bookmarkEnd w:id="90"/>
    </w:p>
    <w:p>
      <w:pPr>
        <w:pStyle w:val="75"/>
        <w:ind w:firstLine="420"/>
        <w:rPr>
          <w:rFonts w:cs="Times New Roman"/>
        </w:rPr>
      </w:pPr>
      <w:r>
        <w:rPr>
          <w:rFonts w:hint="eastAsia"/>
        </w:rPr>
        <w:t>申请鉴定的定型产品生产量和销售量不少于</w:t>
      </w:r>
      <w:r>
        <w:t>5</w:t>
      </w:r>
      <w:r>
        <w:rPr>
          <w:rFonts w:hint="eastAsia"/>
        </w:rPr>
        <w:t>台。</w:t>
      </w:r>
    </w:p>
    <w:p>
      <w:pPr>
        <w:pStyle w:val="77"/>
        <w:spacing w:beforeLines="50" w:afterLines="50"/>
        <w:ind w:left="0"/>
      </w:pPr>
      <w:bookmarkStart w:id="91" w:name="_Toc528782298"/>
      <w:r>
        <w:rPr>
          <w:rFonts w:hint="eastAsia" w:cs="黑体"/>
        </w:rPr>
        <w:t>参数准确度及仪器设备</w:t>
      </w:r>
      <w:bookmarkEnd w:id="91"/>
    </w:p>
    <w:p>
      <w:pPr>
        <w:pStyle w:val="75"/>
        <w:ind w:firstLine="420"/>
      </w:pPr>
      <w:r>
        <w:rPr>
          <w:rFonts w:hint="eastAsia"/>
        </w:rPr>
        <w:t>被测参数准确度要求见表</w:t>
      </w:r>
      <w:r>
        <w:t>1</w:t>
      </w:r>
      <w:r>
        <w:rPr>
          <w:rFonts w:hint="eastAsia"/>
        </w:rPr>
        <w:t>。选用仪器设备的量程和准确度应与表</w:t>
      </w:r>
      <w:r>
        <w:t>1</w:t>
      </w:r>
      <w:r>
        <w:rPr>
          <w:rFonts w:hint="eastAsia"/>
        </w:rPr>
        <w:t>的要求相匹配。试验用仪器设备应经过计量检定或校准且在有效期内。</w:t>
      </w:r>
    </w:p>
    <w:p>
      <w:pPr>
        <w:pStyle w:val="75"/>
        <w:ind w:firstLine="420"/>
      </w:pPr>
    </w:p>
    <w:p>
      <w:pPr>
        <w:pStyle w:val="75"/>
        <w:ind w:firstLine="420"/>
        <w:rPr>
          <w:rFonts w:cs="Times New Roman"/>
        </w:rPr>
      </w:pPr>
    </w:p>
    <w:p>
      <w:pPr>
        <w:pStyle w:val="118"/>
        <w:rPr>
          <w:rFonts w:cs="Times New Roman"/>
        </w:rPr>
      </w:pPr>
      <w:r>
        <w:rPr>
          <w:rFonts w:hint="eastAsia"/>
        </w:rPr>
        <w:t>被测参数准确度要求</w:t>
      </w:r>
    </w:p>
    <w:tbl>
      <w:tblPr>
        <w:tblStyle w:val="32"/>
        <w:tblW w:w="9270" w:type="dxa"/>
        <w:jc w:val="center"/>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201"/>
        <w:gridCol w:w="3654"/>
        <w:gridCol w:w="273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7" w:type="dxa"/>
            <w:tcBorders>
              <w:top w:val="single" w:color="auto" w:sz="6" w:space="0"/>
              <w:bottom w:val="single" w:color="auto" w:sz="6" w:space="0"/>
            </w:tcBorders>
          </w:tcPr>
          <w:p>
            <w:pPr>
              <w:pStyle w:val="75"/>
              <w:ind w:firstLine="0" w:firstLineChars="0"/>
              <w:jc w:val="center"/>
              <w:rPr>
                <w:rFonts w:cs="Times New Roman"/>
                <w:sz w:val="18"/>
                <w:szCs w:val="18"/>
              </w:rPr>
            </w:pPr>
            <w:r>
              <w:rPr>
                <w:rFonts w:hint="eastAsia"/>
                <w:sz w:val="18"/>
                <w:szCs w:val="18"/>
              </w:rPr>
              <w:t>序号</w:t>
            </w:r>
          </w:p>
        </w:tc>
        <w:tc>
          <w:tcPr>
            <w:tcW w:w="2201" w:type="dxa"/>
            <w:tcBorders>
              <w:top w:val="single" w:color="auto" w:sz="6" w:space="0"/>
              <w:bottom w:val="single" w:color="auto" w:sz="6" w:space="0"/>
            </w:tcBorders>
            <w:vAlign w:val="center"/>
          </w:tcPr>
          <w:p>
            <w:pPr>
              <w:pStyle w:val="75"/>
              <w:ind w:firstLine="0" w:firstLineChars="0"/>
              <w:jc w:val="center"/>
              <w:rPr>
                <w:rFonts w:cs="Times New Roman"/>
                <w:sz w:val="18"/>
                <w:szCs w:val="18"/>
              </w:rPr>
            </w:pPr>
            <w:r>
              <w:rPr>
                <w:rFonts w:hint="eastAsia"/>
                <w:sz w:val="18"/>
                <w:szCs w:val="18"/>
              </w:rPr>
              <w:t>被测参数名称</w:t>
            </w:r>
          </w:p>
        </w:tc>
        <w:tc>
          <w:tcPr>
            <w:tcW w:w="3654" w:type="dxa"/>
            <w:tcBorders>
              <w:top w:val="single" w:color="auto" w:sz="6" w:space="0"/>
              <w:bottom w:val="single" w:color="auto" w:sz="6" w:space="0"/>
            </w:tcBorders>
          </w:tcPr>
          <w:p>
            <w:pPr>
              <w:pStyle w:val="75"/>
              <w:ind w:firstLine="0" w:firstLineChars="0"/>
              <w:jc w:val="center"/>
              <w:rPr>
                <w:rFonts w:cs="Times New Roman"/>
                <w:sz w:val="18"/>
                <w:szCs w:val="18"/>
              </w:rPr>
            </w:pPr>
            <w:r>
              <w:rPr>
                <w:rFonts w:hint="eastAsia"/>
                <w:sz w:val="18"/>
                <w:szCs w:val="18"/>
              </w:rPr>
              <w:t>测量范围</w:t>
            </w:r>
          </w:p>
        </w:tc>
        <w:tc>
          <w:tcPr>
            <w:tcW w:w="2738" w:type="dxa"/>
            <w:tcBorders>
              <w:top w:val="single" w:color="auto" w:sz="6" w:space="0"/>
              <w:bottom w:val="single" w:color="auto" w:sz="6" w:space="0"/>
            </w:tcBorders>
          </w:tcPr>
          <w:p>
            <w:pPr>
              <w:pStyle w:val="75"/>
              <w:ind w:firstLine="0" w:firstLineChars="0"/>
              <w:jc w:val="center"/>
              <w:rPr>
                <w:rFonts w:cs="Times New Roman"/>
                <w:sz w:val="18"/>
                <w:szCs w:val="18"/>
              </w:rPr>
            </w:pPr>
            <w:r>
              <w:rPr>
                <w:rFonts w:hint="eastAsia"/>
                <w:sz w:val="18"/>
                <w:szCs w:val="18"/>
              </w:rPr>
              <w:t>准确度要求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7" w:type="dxa"/>
            <w:vMerge w:val="restart"/>
            <w:tcBorders>
              <w:top w:val="single" w:color="auto" w:sz="6" w:space="0"/>
            </w:tcBorders>
            <w:vAlign w:val="center"/>
          </w:tcPr>
          <w:p>
            <w:pPr>
              <w:pStyle w:val="75"/>
              <w:ind w:firstLine="0" w:firstLineChars="0"/>
              <w:jc w:val="center"/>
              <w:rPr>
                <w:sz w:val="18"/>
                <w:szCs w:val="18"/>
              </w:rPr>
            </w:pPr>
            <w:r>
              <w:rPr>
                <w:rFonts w:hint="eastAsia"/>
                <w:sz w:val="18"/>
                <w:szCs w:val="18"/>
              </w:rPr>
              <w:t>1</w:t>
            </w:r>
          </w:p>
        </w:tc>
        <w:tc>
          <w:tcPr>
            <w:tcW w:w="2201" w:type="dxa"/>
            <w:vMerge w:val="restart"/>
            <w:tcBorders>
              <w:top w:val="single" w:color="auto" w:sz="6" w:space="0"/>
            </w:tcBorders>
            <w:vAlign w:val="center"/>
          </w:tcPr>
          <w:p>
            <w:pPr>
              <w:pStyle w:val="75"/>
              <w:ind w:firstLine="0" w:firstLineChars="0"/>
              <w:jc w:val="center"/>
              <w:rPr>
                <w:sz w:val="18"/>
                <w:szCs w:val="18"/>
              </w:rPr>
            </w:pPr>
            <w:r>
              <w:rPr>
                <w:rFonts w:hint="eastAsia"/>
                <w:sz w:val="18"/>
                <w:szCs w:val="18"/>
              </w:rPr>
              <w:t>长度</w:t>
            </w:r>
          </w:p>
        </w:tc>
        <w:tc>
          <w:tcPr>
            <w:tcW w:w="3654" w:type="dxa"/>
            <w:tcBorders>
              <w:top w:val="single" w:color="auto" w:sz="6" w:space="0"/>
            </w:tcBorders>
            <w:vAlign w:val="center"/>
          </w:tcPr>
          <w:p>
            <w:pPr>
              <w:pStyle w:val="75"/>
              <w:ind w:firstLine="0" w:firstLineChars="0"/>
              <w:jc w:val="center"/>
              <w:rPr>
                <w:sz w:val="18"/>
                <w:szCs w:val="18"/>
              </w:rPr>
            </w:pPr>
            <w:r>
              <w:rPr>
                <w:rFonts w:hint="eastAsia"/>
                <w:sz w:val="18"/>
                <w:szCs w:val="18"/>
              </w:rPr>
              <w:t>＞5 m</w:t>
            </w:r>
          </w:p>
        </w:tc>
        <w:tc>
          <w:tcPr>
            <w:tcW w:w="2738" w:type="dxa"/>
            <w:tcBorders>
              <w:top w:val="single" w:color="auto" w:sz="6" w:space="0"/>
            </w:tcBorders>
            <w:vAlign w:val="center"/>
          </w:tcPr>
          <w:p>
            <w:pPr>
              <w:pStyle w:val="75"/>
              <w:ind w:firstLine="0" w:firstLineChars="0"/>
              <w:jc w:val="center"/>
              <w:rPr>
                <w:sz w:val="18"/>
                <w:szCs w:val="18"/>
              </w:rPr>
            </w:pPr>
            <w:r>
              <w:rPr>
                <w:rFonts w:hint="eastAsia"/>
                <w:sz w:val="18"/>
                <w:szCs w:val="18"/>
              </w:rPr>
              <w:t>10mm</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7" w:type="dxa"/>
            <w:vMerge w:val="continue"/>
            <w:vAlign w:val="center"/>
          </w:tcPr>
          <w:p>
            <w:pPr>
              <w:pStyle w:val="75"/>
              <w:ind w:firstLine="0" w:firstLineChars="0"/>
              <w:jc w:val="center"/>
              <w:rPr>
                <w:sz w:val="18"/>
                <w:szCs w:val="18"/>
              </w:rPr>
            </w:pPr>
          </w:p>
        </w:tc>
        <w:tc>
          <w:tcPr>
            <w:tcW w:w="2201" w:type="dxa"/>
            <w:vMerge w:val="continue"/>
            <w:vAlign w:val="bottom"/>
          </w:tcPr>
          <w:p>
            <w:pPr>
              <w:pStyle w:val="75"/>
              <w:ind w:firstLine="0" w:firstLineChars="0"/>
              <w:jc w:val="center"/>
              <w:rPr>
                <w:sz w:val="18"/>
                <w:szCs w:val="18"/>
              </w:rPr>
            </w:pPr>
          </w:p>
        </w:tc>
        <w:tc>
          <w:tcPr>
            <w:tcW w:w="3654" w:type="dxa"/>
            <w:vAlign w:val="center"/>
          </w:tcPr>
          <w:p>
            <w:pPr>
              <w:pStyle w:val="75"/>
              <w:ind w:firstLine="0" w:firstLineChars="0"/>
              <w:jc w:val="center"/>
              <w:rPr>
                <w:sz w:val="18"/>
                <w:szCs w:val="18"/>
              </w:rPr>
            </w:pPr>
            <w:r>
              <w:rPr>
                <w:rFonts w:hint="eastAsia"/>
                <w:sz w:val="18"/>
                <w:szCs w:val="18"/>
              </w:rPr>
              <w:t>0 m～5 m</w:t>
            </w:r>
          </w:p>
        </w:tc>
        <w:tc>
          <w:tcPr>
            <w:tcW w:w="2738" w:type="dxa"/>
            <w:vAlign w:val="center"/>
          </w:tcPr>
          <w:p>
            <w:pPr>
              <w:pStyle w:val="75"/>
              <w:ind w:firstLine="0" w:firstLineChars="0"/>
              <w:jc w:val="center"/>
              <w:rPr>
                <w:sz w:val="18"/>
                <w:szCs w:val="18"/>
              </w:rPr>
            </w:pPr>
            <w:r>
              <w:rPr>
                <w:rFonts w:hint="eastAsia"/>
                <w:sz w:val="18"/>
                <w:szCs w:val="18"/>
              </w:rPr>
              <w:t>2mm</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7" w:type="dxa"/>
            <w:vMerge w:val="restart"/>
            <w:vAlign w:val="center"/>
          </w:tcPr>
          <w:p>
            <w:pPr>
              <w:pStyle w:val="75"/>
              <w:ind w:firstLine="0" w:firstLineChars="0"/>
              <w:jc w:val="center"/>
              <w:rPr>
                <w:sz w:val="18"/>
                <w:szCs w:val="18"/>
              </w:rPr>
            </w:pPr>
            <w:r>
              <w:rPr>
                <w:rFonts w:hint="eastAsia"/>
                <w:sz w:val="18"/>
                <w:szCs w:val="18"/>
              </w:rPr>
              <w:t>2</w:t>
            </w:r>
          </w:p>
        </w:tc>
        <w:tc>
          <w:tcPr>
            <w:tcW w:w="2201" w:type="dxa"/>
            <w:vMerge w:val="restart"/>
            <w:vAlign w:val="center"/>
          </w:tcPr>
          <w:p>
            <w:pPr>
              <w:pStyle w:val="75"/>
              <w:ind w:firstLine="0" w:firstLineChars="0"/>
              <w:jc w:val="center"/>
              <w:rPr>
                <w:sz w:val="18"/>
                <w:szCs w:val="18"/>
              </w:rPr>
            </w:pPr>
            <w:r>
              <w:rPr>
                <w:rFonts w:hint="eastAsia"/>
                <w:sz w:val="18"/>
                <w:szCs w:val="18"/>
              </w:rPr>
              <w:t>质量</w:t>
            </w:r>
          </w:p>
        </w:tc>
        <w:tc>
          <w:tcPr>
            <w:tcW w:w="3654" w:type="dxa"/>
            <w:vAlign w:val="center"/>
          </w:tcPr>
          <w:p>
            <w:pPr>
              <w:pStyle w:val="75"/>
              <w:ind w:firstLine="0" w:firstLineChars="0"/>
              <w:jc w:val="center"/>
              <w:rPr>
                <w:sz w:val="18"/>
                <w:szCs w:val="18"/>
              </w:rPr>
            </w:pPr>
            <w:r>
              <w:rPr>
                <w:rFonts w:hint="eastAsia"/>
                <w:sz w:val="18"/>
                <w:szCs w:val="18"/>
              </w:rPr>
              <w:t>0 g～5</w:t>
            </w:r>
            <w:r>
              <w:rPr>
                <w:sz w:val="18"/>
                <w:szCs w:val="18"/>
              </w:rPr>
              <w:t>00</w:t>
            </w:r>
            <w:r>
              <w:rPr>
                <w:rFonts w:hint="eastAsia"/>
                <w:sz w:val="18"/>
                <w:szCs w:val="18"/>
              </w:rPr>
              <w:t xml:space="preserve"> </w:t>
            </w:r>
            <w:r>
              <w:rPr>
                <w:sz w:val="18"/>
                <w:szCs w:val="18"/>
              </w:rPr>
              <w:t>g</w:t>
            </w:r>
          </w:p>
        </w:tc>
        <w:tc>
          <w:tcPr>
            <w:tcW w:w="2738" w:type="dxa"/>
            <w:vAlign w:val="center"/>
          </w:tcPr>
          <w:p>
            <w:pPr>
              <w:pStyle w:val="75"/>
              <w:ind w:firstLine="0" w:firstLineChars="0"/>
              <w:jc w:val="center"/>
              <w:rPr>
                <w:sz w:val="18"/>
                <w:szCs w:val="18"/>
              </w:rPr>
            </w:pPr>
            <w:r>
              <w:rPr>
                <w:rFonts w:hint="eastAsia"/>
                <w:sz w:val="18"/>
                <w:szCs w:val="18"/>
              </w:rPr>
              <w:t xml:space="preserve"> 0.5g</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7" w:type="dxa"/>
            <w:vMerge w:val="continue"/>
            <w:vAlign w:val="center"/>
          </w:tcPr>
          <w:p>
            <w:pPr>
              <w:pStyle w:val="75"/>
              <w:ind w:firstLine="0" w:firstLineChars="0"/>
              <w:jc w:val="center"/>
            </w:pPr>
          </w:p>
        </w:tc>
        <w:tc>
          <w:tcPr>
            <w:tcW w:w="2201" w:type="dxa"/>
            <w:vMerge w:val="continue"/>
            <w:vAlign w:val="center"/>
          </w:tcPr>
          <w:p>
            <w:pPr>
              <w:pStyle w:val="75"/>
              <w:ind w:firstLine="0" w:firstLineChars="0"/>
              <w:jc w:val="center"/>
              <w:rPr>
                <w:sz w:val="18"/>
                <w:szCs w:val="18"/>
              </w:rPr>
            </w:pPr>
          </w:p>
        </w:tc>
        <w:tc>
          <w:tcPr>
            <w:tcW w:w="3654" w:type="dxa"/>
            <w:vAlign w:val="center"/>
          </w:tcPr>
          <w:p>
            <w:pPr>
              <w:pStyle w:val="75"/>
              <w:ind w:firstLine="0" w:firstLineChars="0"/>
              <w:jc w:val="center"/>
              <w:rPr>
                <w:sz w:val="18"/>
                <w:szCs w:val="18"/>
              </w:rPr>
            </w:pPr>
            <w:r>
              <w:rPr>
                <w:rFonts w:hint="eastAsia"/>
                <w:color w:val="000000"/>
                <w:sz w:val="18"/>
                <w:szCs w:val="18"/>
              </w:rPr>
              <w:t>0</w:t>
            </w:r>
            <w:r>
              <w:rPr>
                <w:rFonts w:hint="eastAsia"/>
                <w:sz w:val="18"/>
                <w:szCs w:val="18"/>
              </w:rPr>
              <w:t>～</w:t>
            </w:r>
            <w:r>
              <w:rPr>
                <w:rFonts w:hint="eastAsia"/>
                <w:color w:val="000000"/>
                <w:sz w:val="18"/>
                <w:szCs w:val="18"/>
              </w:rPr>
              <w:t>50 kg</w:t>
            </w:r>
          </w:p>
        </w:tc>
        <w:tc>
          <w:tcPr>
            <w:tcW w:w="2738" w:type="dxa"/>
            <w:vAlign w:val="center"/>
          </w:tcPr>
          <w:p>
            <w:pPr>
              <w:pStyle w:val="75"/>
              <w:ind w:firstLine="0" w:firstLineChars="0"/>
              <w:jc w:val="center"/>
              <w:rPr>
                <w:sz w:val="18"/>
                <w:szCs w:val="18"/>
              </w:rPr>
            </w:pPr>
            <w:r>
              <w:rPr>
                <w:rFonts w:hint="eastAsia"/>
                <w:sz w:val="18"/>
                <w:szCs w:val="18"/>
              </w:rPr>
              <w:t>10g</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7" w:type="dxa"/>
            <w:vMerge w:val="continue"/>
            <w:vAlign w:val="center"/>
          </w:tcPr>
          <w:p>
            <w:pPr>
              <w:pStyle w:val="75"/>
              <w:ind w:firstLine="0" w:firstLineChars="0"/>
              <w:jc w:val="center"/>
              <w:rPr>
                <w:sz w:val="18"/>
                <w:szCs w:val="18"/>
              </w:rPr>
            </w:pPr>
          </w:p>
        </w:tc>
        <w:tc>
          <w:tcPr>
            <w:tcW w:w="2201" w:type="dxa"/>
            <w:vMerge w:val="continue"/>
            <w:vAlign w:val="bottom"/>
          </w:tcPr>
          <w:p>
            <w:pPr>
              <w:pStyle w:val="75"/>
              <w:ind w:firstLine="0" w:firstLineChars="0"/>
              <w:jc w:val="center"/>
              <w:rPr>
                <w:sz w:val="18"/>
                <w:szCs w:val="18"/>
              </w:rPr>
            </w:pPr>
          </w:p>
        </w:tc>
        <w:tc>
          <w:tcPr>
            <w:tcW w:w="3654" w:type="dxa"/>
            <w:vAlign w:val="center"/>
          </w:tcPr>
          <w:p>
            <w:pPr>
              <w:pStyle w:val="75"/>
              <w:ind w:firstLine="0" w:firstLineChars="0"/>
              <w:jc w:val="center"/>
              <w:rPr>
                <w:sz w:val="18"/>
                <w:szCs w:val="18"/>
              </w:rPr>
            </w:pPr>
            <w:r>
              <w:rPr>
                <w:rFonts w:hint="eastAsia"/>
                <w:sz w:val="18"/>
                <w:szCs w:val="18"/>
              </w:rPr>
              <w:t>≥50 kg</w:t>
            </w:r>
          </w:p>
        </w:tc>
        <w:tc>
          <w:tcPr>
            <w:tcW w:w="2738" w:type="dxa"/>
            <w:vAlign w:val="center"/>
          </w:tcPr>
          <w:p>
            <w:pPr>
              <w:pStyle w:val="75"/>
              <w:ind w:firstLine="0" w:firstLineChars="0"/>
              <w:jc w:val="center"/>
              <w:rPr>
                <w:sz w:val="18"/>
                <w:szCs w:val="18"/>
              </w:rPr>
            </w:pPr>
            <w:r>
              <w:rPr>
                <w:rFonts w:hint="eastAsia"/>
                <w:sz w:val="18"/>
                <w:szCs w:val="18"/>
              </w:rPr>
              <w:t>200g</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77" w:type="dxa"/>
            <w:vAlign w:val="center"/>
          </w:tcPr>
          <w:p>
            <w:pPr>
              <w:pStyle w:val="75"/>
              <w:ind w:firstLine="0" w:firstLineChars="0"/>
              <w:jc w:val="center"/>
              <w:rPr>
                <w:sz w:val="18"/>
                <w:szCs w:val="18"/>
              </w:rPr>
            </w:pPr>
            <w:r>
              <w:rPr>
                <w:rFonts w:hint="eastAsia"/>
                <w:sz w:val="18"/>
                <w:szCs w:val="18"/>
              </w:rPr>
              <w:t>3</w:t>
            </w:r>
          </w:p>
        </w:tc>
        <w:tc>
          <w:tcPr>
            <w:tcW w:w="2201" w:type="dxa"/>
            <w:vAlign w:val="bottom"/>
          </w:tcPr>
          <w:p>
            <w:pPr>
              <w:pStyle w:val="75"/>
              <w:ind w:firstLine="0" w:firstLineChars="0"/>
              <w:jc w:val="center"/>
              <w:rPr>
                <w:sz w:val="18"/>
                <w:szCs w:val="18"/>
              </w:rPr>
            </w:pPr>
            <w:r>
              <w:rPr>
                <w:rFonts w:hint="eastAsia"/>
                <w:sz w:val="18"/>
                <w:szCs w:val="18"/>
              </w:rPr>
              <w:t>时间</w:t>
            </w:r>
          </w:p>
        </w:tc>
        <w:tc>
          <w:tcPr>
            <w:tcW w:w="3654" w:type="dxa"/>
            <w:vAlign w:val="center"/>
          </w:tcPr>
          <w:p>
            <w:pPr>
              <w:pStyle w:val="75"/>
              <w:ind w:firstLine="0" w:firstLineChars="0"/>
              <w:jc w:val="center"/>
              <w:rPr>
                <w:sz w:val="18"/>
                <w:szCs w:val="18"/>
              </w:rPr>
            </w:pPr>
            <w:r>
              <w:rPr>
                <w:rFonts w:hint="eastAsia"/>
                <w:sz w:val="18"/>
                <w:szCs w:val="18"/>
              </w:rPr>
              <w:t>0 h～24 h</w:t>
            </w:r>
          </w:p>
        </w:tc>
        <w:tc>
          <w:tcPr>
            <w:tcW w:w="2738" w:type="dxa"/>
            <w:vAlign w:val="center"/>
          </w:tcPr>
          <w:p>
            <w:pPr>
              <w:pStyle w:val="75"/>
              <w:ind w:firstLine="0" w:firstLineChars="0"/>
              <w:jc w:val="center"/>
              <w:rPr>
                <w:sz w:val="18"/>
                <w:szCs w:val="18"/>
              </w:rPr>
            </w:pPr>
            <w:r>
              <w:rPr>
                <w:rFonts w:hint="eastAsia"/>
                <w:sz w:val="18"/>
                <w:szCs w:val="18"/>
              </w:rPr>
              <w:t>1s</w:t>
            </w:r>
            <w:r>
              <w:rPr>
                <w:sz w:val="18"/>
                <w:szCs w:val="18"/>
              </w:rPr>
              <w:t>/</w:t>
            </w:r>
            <w:r>
              <w:rPr>
                <w:rFonts w:hint="eastAsia"/>
                <w:sz w:val="18"/>
                <w:szCs w:val="18"/>
              </w:rPr>
              <w:t>d</w:t>
            </w:r>
          </w:p>
        </w:tc>
      </w:tr>
    </w:tbl>
    <w:p>
      <w:pPr>
        <w:pStyle w:val="76"/>
        <w:spacing w:beforeLines="100" w:afterLines="100"/>
        <w:rPr>
          <w:rFonts w:cs="Times New Roman"/>
        </w:rPr>
      </w:pPr>
      <w:bookmarkStart w:id="92" w:name="_Toc528782299"/>
      <w:r>
        <w:rPr>
          <w:rFonts w:hint="eastAsia"/>
        </w:rPr>
        <w:t>初次鉴定</w:t>
      </w:r>
      <w:bookmarkEnd w:id="92"/>
      <w:bookmarkStart w:id="93" w:name="OLE_LINK2"/>
      <w:bookmarkEnd w:id="93"/>
    </w:p>
    <w:p>
      <w:pPr>
        <w:pStyle w:val="77"/>
        <w:spacing w:afterLines="50"/>
        <w:ind w:left="0"/>
      </w:pPr>
      <w:bookmarkStart w:id="94" w:name="_Toc528782300"/>
      <w:r>
        <w:rPr>
          <w:rFonts w:hint="eastAsia" w:cs="黑体"/>
        </w:rPr>
        <w:t>一致性检查</w:t>
      </w:r>
      <w:bookmarkEnd w:id="94"/>
    </w:p>
    <w:p>
      <w:pPr>
        <w:pStyle w:val="78"/>
        <w:spacing w:before="156" w:after="156"/>
        <w:ind w:left="0" w:firstLine="1"/>
      </w:pPr>
      <w:bookmarkStart w:id="95" w:name="_Toc149468556"/>
      <w:bookmarkStart w:id="96" w:name="_Toc149380166"/>
      <w:bookmarkStart w:id="97" w:name="_Toc149441240"/>
      <w:bookmarkStart w:id="98" w:name="_Toc148080295"/>
      <w:bookmarkStart w:id="99" w:name="_Toc148080166"/>
      <w:r>
        <w:rPr>
          <w:rFonts w:hint="eastAsia" w:cs="黑体"/>
        </w:rPr>
        <w:t>检查内容和方法</w:t>
      </w:r>
    </w:p>
    <w:p>
      <w:pPr>
        <w:pStyle w:val="75"/>
        <w:ind w:firstLine="420"/>
        <w:rPr>
          <w:rFonts w:hAnsi="宋体" w:cs="Times New Roman"/>
        </w:rPr>
      </w:pPr>
      <w:r>
        <w:rPr>
          <w:rFonts w:hint="eastAsia"/>
        </w:rPr>
        <w:t>一致性检查项目、允许变化的限制范围及检查方法见表</w:t>
      </w:r>
      <w:r>
        <w:t>2</w:t>
      </w:r>
      <w:r>
        <w:rPr>
          <w:rFonts w:hint="eastAsia"/>
        </w:rPr>
        <w:t>。制造商（申请方）填报的产品确认表的设计值应与其提供的产品执行标准、产品使用说明书所描述的产品技术规格值相一致。对照产品确认表的设计值对样机的相应项目进行一致性</w:t>
      </w:r>
      <w:r>
        <w:rPr>
          <w:rFonts w:hint="eastAsia" w:hAnsi="宋体"/>
        </w:rPr>
        <w:t>检查。</w:t>
      </w:r>
    </w:p>
    <w:bookmarkEnd w:id="95"/>
    <w:bookmarkEnd w:id="96"/>
    <w:bookmarkEnd w:id="97"/>
    <w:bookmarkEnd w:id="98"/>
    <w:bookmarkEnd w:id="99"/>
    <w:p>
      <w:pPr>
        <w:pStyle w:val="118"/>
        <w:spacing w:line="290" w:lineRule="exact"/>
        <w:rPr>
          <w:rFonts w:cs="Times New Roman"/>
        </w:rPr>
      </w:pPr>
      <w:r>
        <w:rPr>
          <w:rFonts w:hint="eastAsia"/>
        </w:rPr>
        <w:t>一致性检查项目、允许变化的限制范围及检查方法</w:t>
      </w:r>
    </w:p>
    <w:tbl>
      <w:tblPr>
        <w:tblStyle w:val="32"/>
        <w:tblW w:w="957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2733"/>
        <w:gridCol w:w="2733"/>
        <w:gridCol w:w="273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72"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bookmarkStart w:id="100" w:name="_Toc533133854"/>
            <w:bookmarkStart w:id="101" w:name="_Toc533134669"/>
            <w:bookmarkStart w:id="102" w:name="_Toc533134733"/>
            <w:bookmarkStart w:id="103" w:name="_Toc533213593"/>
            <w:bookmarkStart w:id="104" w:name="_Toc2045705"/>
            <w:bookmarkStart w:id="105" w:name="_Toc2045870"/>
            <w:bookmarkStart w:id="106" w:name="_Toc2053645"/>
            <w:bookmarkStart w:id="107" w:name="_Toc2064735"/>
            <w:bookmarkStart w:id="108" w:name="_Toc2069012"/>
            <w:bookmarkStart w:id="109" w:name="_Toc2069331"/>
            <w:bookmarkStart w:id="110" w:name="_Toc2150284"/>
            <w:bookmarkStart w:id="111" w:name="_Toc2155127"/>
            <w:bookmarkStart w:id="112" w:name="_Toc2476499"/>
            <w:bookmarkStart w:id="113" w:name="_Toc2667545"/>
            <w:bookmarkStart w:id="114" w:name="_Toc2672592"/>
            <w:bookmarkStart w:id="115" w:name="_Toc3081267"/>
            <w:bookmarkStart w:id="116" w:name="_Toc3086534"/>
            <w:bookmarkStart w:id="117" w:name="_Toc148080167"/>
            <w:bookmarkStart w:id="118" w:name="_Toc148080296"/>
            <w:bookmarkStart w:id="119" w:name="_Toc149380167"/>
            <w:bookmarkStart w:id="120" w:name="_Toc149441241"/>
            <w:bookmarkStart w:id="121" w:name="_Toc149468557"/>
            <w:r>
              <w:rPr>
                <w:rFonts w:hint="eastAsia" w:hAnsi="宋体"/>
                <w:sz w:val="18"/>
                <w:szCs w:val="18"/>
              </w:rPr>
              <w:t>序号</w:t>
            </w:r>
          </w:p>
        </w:tc>
        <w:tc>
          <w:tcPr>
            <w:tcW w:w="2733" w:type="dxa"/>
            <w:tcBorders>
              <w:top w:val="single" w:color="auto" w:sz="6" w:space="0"/>
              <w:bottom w:val="single" w:color="auto" w:sz="6" w:space="0"/>
            </w:tcBorders>
            <w:vAlign w:val="center"/>
          </w:tcPr>
          <w:p>
            <w:pPr>
              <w:pStyle w:val="75"/>
              <w:ind w:left="-346" w:leftChars="-165" w:firstLine="360"/>
              <w:jc w:val="center"/>
              <w:rPr>
                <w:rFonts w:hAnsi="宋体" w:cs="Times New Roman"/>
                <w:sz w:val="18"/>
                <w:szCs w:val="18"/>
              </w:rPr>
            </w:pPr>
            <w:r>
              <w:rPr>
                <w:rFonts w:hint="eastAsia" w:hAnsi="宋体"/>
                <w:sz w:val="18"/>
                <w:szCs w:val="18"/>
              </w:rPr>
              <w:t>项目</w:t>
            </w:r>
          </w:p>
        </w:tc>
        <w:tc>
          <w:tcPr>
            <w:tcW w:w="2733"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限制范围</w:t>
            </w:r>
          </w:p>
        </w:tc>
        <w:tc>
          <w:tcPr>
            <w:tcW w:w="2733" w:type="dxa"/>
            <w:tcBorders>
              <w:top w:val="single" w:color="auto" w:sz="6" w:space="0"/>
              <w:bottom w:val="single" w:color="auto" w:sz="6" w:space="0"/>
            </w:tcBorders>
            <w:vAlign w:val="center"/>
          </w:tcPr>
          <w:p>
            <w:pPr>
              <w:pStyle w:val="75"/>
              <w:widowControl w:val="0"/>
              <w:ind w:firstLine="0" w:firstLineChars="0"/>
              <w:jc w:val="center"/>
              <w:rPr>
                <w:rFonts w:hAnsi="宋体" w:cs="Times New Roman"/>
                <w:sz w:val="18"/>
                <w:szCs w:val="18"/>
              </w:rPr>
            </w:pPr>
            <w:r>
              <w:rPr>
                <w:rFonts w:hint="eastAsia" w:hAnsi="宋体"/>
                <w:sz w:val="18"/>
                <w:szCs w:val="18"/>
              </w:rPr>
              <w:t>检查方法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72" w:type="dxa"/>
            <w:tcBorders>
              <w:top w:val="single" w:color="auto" w:sz="6" w:space="0"/>
            </w:tcBorders>
            <w:vAlign w:val="center"/>
          </w:tcPr>
          <w:p>
            <w:pPr>
              <w:pStyle w:val="75"/>
              <w:ind w:firstLine="0" w:firstLineChars="0"/>
              <w:jc w:val="center"/>
              <w:rPr>
                <w:rFonts w:hAnsi="宋体"/>
                <w:sz w:val="18"/>
                <w:szCs w:val="18"/>
              </w:rPr>
            </w:pPr>
            <w:r>
              <w:rPr>
                <w:rFonts w:hAnsi="宋体"/>
                <w:sz w:val="18"/>
                <w:szCs w:val="18"/>
              </w:rPr>
              <w:t>1</w:t>
            </w:r>
          </w:p>
        </w:tc>
        <w:tc>
          <w:tcPr>
            <w:tcW w:w="2733" w:type="dxa"/>
            <w:tcBorders>
              <w:top w:val="single" w:color="auto" w:sz="6" w:space="0"/>
            </w:tcBorders>
            <w:vAlign w:val="center"/>
          </w:tcPr>
          <w:p>
            <w:pPr>
              <w:pStyle w:val="75"/>
              <w:ind w:left="-346" w:leftChars="-165" w:firstLine="360"/>
              <w:jc w:val="center"/>
              <w:rPr>
                <w:sz w:val="18"/>
                <w:szCs w:val="18"/>
              </w:rPr>
            </w:pPr>
            <w:r>
              <w:rPr>
                <w:rFonts w:hint="eastAsia"/>
                <w:sz w:val="18"/>
                <w:szCs w:val="18"/>
              </w:rPr>
              <w:t>规格</w:t>
            </w:r>
            <w:r>
              <w:rPr>
                <w:sz w:val="18"/>
                <w:szCs w:val="18"/>
              </w:rPr>
              <w:t>型号</w:t>
            </w:r>
          </w:p>
        </w:tc>
        <w:tc>
          <w:tcPr>
            <w:tcW w:w="2733" w:type="dxa"/>
            <w:tcBorders>
              <w:top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一致</w:t>
            </w:r>
          </w:p>
        </w:tc>
        <w:tc>
          <w:tcPr>
            <w:tcW w:w="2733" w:type="dxa"/>
            <w:tcBorders>
              <w:top w:val="single" w:color="auto" w:sz="6" w:space="0"/>
            </w:tcBorders>
            <w:vAlign w:val="center"/>
          </w:tcPr>
          <w:p>
            <w:pPr>
              <w:pStyle w:val="75"/>
              <w:widowControl w:val="0"/>
              <w:ind w:firstLine="0" w:firstLineChars="0"/>
              <w:jc w:val="center"/>
              <w:rPr>
                <w:rFonts w:hAnsi="宋体" w:cs="Times New Roman"/>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72" w:type="dxa"/>
            <w:vAlign w:val="center"/>
          </w:tcPr>
          <w:p>
            <w:pPr>
              <w:pStyle w:val="75"/>
              <w:ind w:firstLine="0" w:firstLineChars="0"/>
              <w:jc w:val="center"/>
              <w:rPr>
                <w:rFonts w:hAnsi="宋体"/>
                <w:sz w:val="18"/>
                <w:szCs w:val="18"/>
              </w:rPr>
            </w:pPr>
            <w:r>
              <w:rPr>
                <w:rFonts w:hint="eastAsia" w:hAnsi="宋体"/>
                <w:sz w:val="18"/>
                <w:szCs w:val="18"/>
              </w:rPr>
              <w:t>2</w:t>
            </w:r>
          </w:p>
        </w:tc>
        <w:tc>
          <w:tcPr>
            <w:tcW w:w="2733" w:type="dxa"/>
            <w:vAlign w:val="center"/>
          </w:tcPr>
          <w:p>
            <w:pPr>
              <w:pStyle w:val="75"/>
              <w:ind w:left="-346" w:leftChars="-165" w:firstLine="360"/>
              <w:jc w:val="center"/>
              <w:rPr>
                <w:sz w:val="18"/>
                <w:szCs w:val="18"/>
              </w:rPr>
            </w:pPr>
            <w:r>
              <w:rPr>
                <w:rFonts w:hint="eastAsia"/>
                <w:sz w:val="18"/>
                <w:szCs w:val="18"/>
              </w:rPr>
              <w:t>推料方式</w:t>
            </w:r>
          </w:p>
        </w:tc>
        <w:tc>
          <w:tcPr>
            <w:tcW w:w="2733" w:type="dxa"/>
            <w:vAlign w:val="center"/>
          </w:tcPr>
          <w:p>
            <w:pPr>
              <w:pStyle w:val="75"/>
              <w:ind w:firstLine="0" w:firstLineChars="0"/>
              <w:jc w:val="center"/>
              <w:rPr>
                <w:rFonts w:hAnsi="宋体"/>
                <w:sz w:val="18"/>
                <w:szCs w:val="18"/>
              </w:rPr>
            </w:pPr>
            <w:r>
              <w:rPr>
                <w:rFonts w:hint="eastAsia" w:hAnsi="宋体"/>
                <w:sz w:val="18"/>
                <w:szCs w:val="18"/>
              </w:rPr>
              <w:t>一致</w:t>
            </w:r>
          </w:p>
        </w:tc>
        <w:tc>
          <w:tcPr>
            <w:tcW w:w="2733" w:type="dxa"/>
            <w:vAlign w:val="center"/>
          </w:tcPr>
          <w:p>
            <w:pPr>
              <w:pStyle w:val="75"/>
              <w:widowControl w:val="0"/>
              <w:ind w:firstLine="0" w:firstLineChars="0"/>
              <w:jc w:val="center"/>
              <w:rPr>
                <w:rFonts w:hAnsi="宋体"/>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72" w:type="dxa"/>
            <w:vAlign w:val="center"/>
          </w:tcPr>
          <w:p>
            <w:pPr>
              <w:pStyle w:val="75"/>
              <w:ind w:firstLine="0" w:firstLineChars="0"/>
              <w:jc w:val="center"/>
              <w:rPr>
                <w:rFonts w:hAnsi="宋体"/>
                <w:sz w:val="18"/>
                <w:szCs w:val="18"/>
              </w:rPr>
            </w:pPr>
            <w:r>
              <w:rPr>
                <w:rFonts w:hint="eastAsia" w:hAnsi="宋体"/>
                <w:sz w:val="18"/>
                <w:szCs w:val="18"/>
              </w:rPr>
              <w:t>3</w:t>
            </w:r>
          </w:p>
        </w:tc>
        <w:tc>
          <w:tcPr>
            <w:tcW w:w="2733" w:type="dxa"/>
            <w:vAlign w:val="center"/>
          </w:tcPr>
          <w:p>
            <w:pPr>
              <w:pStyle w:val="75"/>
              <w:ind w:left="-346" w:leftChars="-165" w:firstLine="360"/>
              <w:jc w:val="center"/>
              <w:rPr>
                <w:sz w:val="18"/>
                <w:szCs w:val="18"/>
              </w:rPr>
            </w:pPr>
            <w:r>
              <w:rPr>
                <w:rFonts w:hint="eastAsia"/>
                <w:sz w:val="18"/>
                <w:szCs w:val="18"/>
              </w:rPr>
              <w:t>外形尺寸</w:t>
            </w:r>
          </w:p>
        </w:tc>
        <w:tc>
          <w:tcPr>
            <w:tcW w:w="2733" w:type="dxa"/>
            <w:vAlign w:val="center"/>
          </w:tcPr>
          <w:p>
            <w:pPr>
              <w:pStyle w:val="75"/>
              <w:ind w:firstLine="0" w:firstLineChars="0"/>
              <w:jc w:val="center"/>
              <w:rPr>
                <w:rFonts w:hAnsi="宋体"/>
                <w:sz w:val="18"/>
                <w:szCs w:val="18"/>
              </w:rPr>
            </w:pPr>
            <w:r>
              <w:rPr>
                <w:rFonts w:hint="eastAsia" w:hAnsi="宋体"/>
                <w:sz w:val="18"/>
                <w:szCs w:val="18"/>
              </w:rPr>
              <w:t>一致</w:t>
            </w:r>
          </w:p>
        </w:tc>
        <w:tc>
          <w:tcPr>
            <w:tcW w:w="2733" w:type="dxa"/>
            <w:vAlign w:val="center"/>
          </w:tcPr>
          <w:p>
            <w:pPr>
              <w:pStyle w:val="75"/>
              <w:widowControl w:val="0"/>
              <w:ind w:firstLine="0" w:firstLineChars="0"/>
              <w:jc w:val="center"/>
              <w:rPr>
                <w:rFonts w:hAnsi="宋体"/>
                <w:sz w:val="18"/>
                <w:szCs w:val="18"/>
              </w:rPr>
            </w:pPr>
            <w:r>
              <w:rPr>
                <w:rFonts w:hint="eastAsia" w:hAnsi="宋体"/>
                <w:sz w:val="18"/>
                <w:szCs w:val="18"/>
              </w:rPr>
              <w:t>测量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72" w:type="dxa"/>
            <w:vAlign w:val="center"/>
          </w:tcPr>
          <w:p>
            <w:pPr>
              <w:pStyle w:val="75"/>
              <w:ind w:firstLine="0" w:firstLineChars="0"/>
              <w:jc w:val="center"/>
              <w:rPr>
                <w:rFonts w:hAnsi="宋体"/>
                <w:sz w:val="18"/>
                <w:szCs w:val="18"/>
              </w:rPr>
            </w:pPr>
            <w:r>
              <w:rPr>
                <w:rFonts w:hint="eastAsia" w:hAnsi="宋体"/>
                <w:sz w:val="18"/>
                <w:szCs w:val="18"/>
              </w:rPr>
              <w:t>4</w:t>
            </w:r>
          </w:p>
        </w:tc>
        <w:tc>
          <w:tcPr>
            <w:tcW w:w="2733" w:type="dxa"/>
            <w:vAlign w:val="center"/>
          </w:tcPr>
          <w:p>
            <w:pPr>
              <w:pStyle w:val="75"/>
              <w:ind w:left="-346" w:leftChars="-165" w:firstLine="360"/>
              <w:jc w:val="center"/>
              <w:rPr>
                <w:sz w:val="18"/>
                <w:szCs w:val="18"/>
              </w:rPr>
            </w:pPr>
            <w:r>
              <w:rPr>
                <w:rFonts w:hint="eastAsia"/>
                <w:sz w:val="18"/>
                <w:szCs w:val="18"/>
              </w:rPr>
              <w:t>导航方式</w:t>
            </w:r>
          </w:p>
        </w:tc>
        <w:tc>
          <w:tcPr>
            <w:tcW w:w="2733" w:type="dxa"/>
            <w:vAlign w:val="center"/>
          </w:tcPr>
          <w:p>
            <w:pPr>
              <w:pStyle w:val="75"/>
              <w:ind w:firstLine="0" w:firstLineChars="0"/>
              <w:jc w:val="center"/>
              <w:rPr>
                <w:rFonts w:hAnsi="宋体"/>
                <w:sz w:val="18"/>
                <w:szCs w:val="18"/>
              </w:rPr>
            </w:pPr>
            <w:r>
              <w:rPr>
                <w:rFonts w:hint="eastAsia" w:hAnsi="宋体"/>
                <w:sz w:val="18"/>
                <w:szCs w:val="18"/>
              </w:rPr>
              <w:t>一致</w:t>
            </w:r>
          </w:p>
        </w:tc>
        <w:tc>
          <w:tcPr>
            <w:tcW w:w="2733" w:type="dxa"/>
            <w:vAlign w:val="center"/>
          </w:tcPr>
          <w:p>
            <w:pPr>
              <w:pStyle w:val="75"/>
              <w:widowControl w:val="0"/>
              <w:ind w:firstLine="0" w:firstLineChars="0"/>
              <w:jc w:val="center"/>
              <w:rPr>
                <w:rFonts w:hAnsi="宋体"/>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72" w:type="dxa"/>
            <w:vAlign w:val="center"/>
          </w:tcPr>
          <w:p>
            <w:pPr>
              <w:pStyle w:val="75"/>
              <w:ind w:firstLine="0" w:firstLineChars="0"/>
              <w:jc w:val="center"/>
              <w:rPr>
                <w:rFonts w:hAnsi="宋体"/>
                <w:sz w:val="18"/>
                <w:szCs w:val="18"/>
              </w:rPr>
            </w:pPr>
            <w:r>
              <w:rPr>
                <w:rFonts w:hint="eastAsia" w:hAnsi="宋体"/>
                <w:sz w:val="18"/>
                <w:szCs w:val="18"/>
              </w:rPr>
              <w:t>5</w:t>
            </w:r>
          </w:p>
        </w:tc>
        <w:tc>
          <w:tcPr>
            <w:tcW w:w="2733" w:type="dxa"/>
            <w:vAlign w:val="center"/>
          </w:tcPr>
          <w:p>
            <w:pPr>
              <w:pStyle w:val="75"/>
              <w:ind w:left="-346" w:leftChars="-165" w:firstLine="360"/>
              <w:jc w:val="center"/>
              <w:rPr>
                <w:sz w:val="18"/>
                <w:szCs w:val="18"/>
              </w:rPr>
            </w:pPr>
            <w:r>
              <w:rPr>
                <w:rFonts w:hint="eastAsia"/>
                <w:sz w:val="18"/>
                <w:szCs w:val="18"/>
              </w:rPr>
              <w:t>充电方式</w:t>
            </w:r>
          </w:p>
        </w:tc>
        <w:tc>
          <w:tcPr>
            <w:tcW w:w="2733" w:type="dxa"/>
            <w:vAlign w:val="center"/>
          </w:tcPr>
          <w:p>
            <w:pPr>
              <w:pStyle w:val="75"/>
              <w:ind w:firstLine="0" w:firstLineChars="0"/>
              <w:jc w:val="center"/>
              <w:rPr>
                <w:rFonts w:hAnsi="宋体"/>
                <w:sz w:val="18"/>
                <w:szCs w:val="18"/>
              </w:rPr>
            </w:pPr>
            <w:r>
              <w:rPr>
                <w:rFonts w:hint="eastAsia" w:hAnsi="宋体"/>
                <w:sz w:val="18"/>
                <w:szCs w:val="18"/>
              </w:rPr>
              <w:t>一致</w:t>
            </w:r>
          </w:p>
        </w:tc>
        <w:tc>
          <w:tcPr>
            <w:tcW w:w="2733" w:type="dxa"/>
            <w:vAlign w:val="center"/>
          </w:tcPr>
          <w:p>
            <w:pPr>
              <w:pStyle w:val="75"/>
              <w:widowControl w:val="0"/>
              <w:ind w:firstLine="0" w:firstLineChars="0"/>
              <w:jc w:val="center"/>
              <w:rPr>
                <w:rFonts w:hAnsi="宋体"/>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72" w:type="dxa"/>
            <w:vAlign w:val="center"/>
          </w:tcPr>
          <w:p>
            <w:pPr>
              <w:pStyle w:val="75"/>
              <w:ind w:firstLine="0" w:firstLineChars="0"/>
              <w:jc w:val="center"/>
              <w:rPr>
                <w:rFonts w:hAnsi="宋体"/>
                <w:sz w:val="18"/>
                <w:szCs w:val="18"/>
              </w:rPr>
            </w:pPr>
            <w:r>
              <w:rPr>
                <w:rFonts w:hint="eastAsia" w:hAnsi="宋体"/>
                <w:sz w:val="18"/>
                <w:szCs w:val="18"/>
              </w:rPr>
              <w:t>6</w:t>
            </w:r>
          </w:p>
        </w:tc>
        <w:tc>
          <w:tcPr>
            <w:tcW w:w="2733" w:type="dxa"/>
            <w:vAlign w:val="center"/>
          </w:tcPr>
          <w:p>
            <w:pPr>
              <w:pStyle w:val="75"/>
              <w:ind w:left="-346" w:leftChars="-165" w:firstLine="360"/>
              <w:jc w:val="center"/>
              <w:rPr>
                <w:sz w:val="18"/>
                <w:szCs w:val="18"/>
              </w:rPr>
            </w:pPr>
            <w:r>
              <w:rPr>
                <w:rFonts w:hint="eastAsia"/>
                <w:sz w:val="18"/>
                <w:szCs w:val="18"/>
              </w:rPr>
              <w:t>电机</w:t>
            </w:r>
            <w:r>
              <w:rPr>
                <w:sz w:val="18"/>
                <w:szCs w:val="18"/>
              </w:rPr>
              <w:t>总功率</w:t>
            </w:r>
          </w:p>
        </w:tc>
        <w:tc>
          <w:tcPr>
            <w:tcW w:w="2733" w:type="dxa"/>
            <w:vAlign w:val="center"/>
          </w:tcPr>
          <w:p>
            <w:pPr>
              <w:pStyle w:val="75"/>
              <w:ind w:firstLine="0" w:firstLineChars="0"/>
              <w:jc w:val="center"/>
              <w:rPr>
                <w:rFonts w:hAnsi="宋体"/>
                <w:sz w:val="18"/>
                <w:szCs w:val="18"/>
              </w:rPr>
            </w:pPr>
            <w:r>
              <w:rPr>
                <w:rFonts w:hint="eastAsia" w:hAnsi="宋体"/>
                <w:sz w:val="18"/>
                <w:szCs w:val="18"/>
              </w:rPr>
              <w:t>一致</w:t>
            </w:r>
          </w:p>
        </w:tc>
        <w:tc>
          <w:tcPr>
            <w:tcW w:w="2733" w:type="dxa"/>
            <w:vAlign w:val="center"/>
          </w:tcPr>
          <w:p>
            <w:pPr>
              <w:pStyle w:val="75"/>
              <w:widowControl w:val="0"/>
              <w:ind w:firstLine="0" w:firstLineChars="0"/>
              <w:jc w:val="center"/>
              <w:rPr>
                <w:rFonts w:hAnsi="宋体"/>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72" w:type="dxa"/>
            <w:vAlign w:val="center"/>
          </w:tcPr>
          <w:p>
            <w:pPr>
              <w:pStyle w:val="75"/>
              <w:ind w:firstLine="0" w:firstLineChars="0"/>
              <w:jc w:val="center"/>
              <w:rPr>
                <w:rFonts w:hAnsi="宋体"/>
                <w:sz w:val="18"/>
                <w:szCs w:val="18"/>
              </w:rPr>
            </w:pPr>
            <w:r>
              <w:rPr>
                <w:rFonts w:hint="eastAsia" w:hAnsi="宋体"/>
                <w:sz w:val="18"/>
                <w:szCs w:val="18"/>
              </w:rPr>
              <w:t>7</w:t>
            </w:r>
          </w:p>
        </w:tc>
        <w:tc>
          <w:tcPr>
            <w:tcW w:w="2733" w:type="dxa"/>
            <w:vAlign w:val="center"/>
          </w:tcPr>
          <w:p>
            <w:pPr>
              <w:pStyle w:val="75"/>
              <w:ind w:left="-346" w:leftChars="-165" w:firstLine="360"/>
              <w:jc w:val="center"/>
              <w:rPr>
                <w:sz w:val="18"/>
                <w:szCs w:val="18"/>
              </w:rPr>
            </w:pPr>
            <w:r>
              <w:rPr>
                <w:rFonts w:hint="eastAsia"/>
                <w:sz w:val="18"/>
                <w:szCs w:val="18"/>
              </w:rPr>
              <w:t>电池容量</w:t>
            </w:r>
          </w:p>
        </w:tc>
        <w:tc>
          <w:tcPr>
            <w:tcW w:w="2733" w:type="dxa"/>
            <w:vAlign w:val="center"/>
          </w:tcPr>
          <w:p>
            <w:pPr>
              <w:pStyle w:val="75"/>
              <w:ind w:firstLine="0" w:firstLineChars="0"/>
              <w:jc w:val="center"/>
              <w:rPr>
                <w:rFonts w:hAnsi="宋体"/>
                <w:sz w:val="18"/>
                <w:szCs w:val="18"/>
              </w:rPr>
            </w:pPr>
            <w:r>
              <w:rPr>
                <w:rFonts w:hint="eastAsia" w:hAnsi="宋体"/>
                <w:sz w:val="18"/>
                <w:szCs w:val="18"/>
              </w:rPr>
              <w:t>一致</w:t>
            </w:r>
          </w:p>
        </w:tc>
        <w:tc>
          <w:tcPr>
            <w:tcW w:w="2733" w:type="dxa"/>
            <w:vAlign w:val="center"/>
          </w:tcPr>
          <w:p>
            <w:pPr>
              <w:pStyle w:val="75"/>
              <w:widowControl w:val="0"/>
              <w:ind w:firstLine="0" w:firstLineChars="0"/>
              <w:jc w:val="center"/>
              <w:rPr>
                <w:rFonts w:hAnsi="宋体"/>
                <w:sz w:val="18"/>
                <w:szCs w:val="18"/>
              </w:rPr>
            </w:pPr>
            <w:r>
              <w:rPr>
                <w:rFonts w:hint="eastAsia" w:hAnsi="宋体"/>
                <w:sz w:val="18"/>
                <w:szCs w:val="18"/>
              </w:rPr>
              <w:t>核对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72" w:type="dxa"/>
            <w:vAlign w:val="center"/>
          </w:tcPr>
          <w:p>
            <w:pPr>
              <w:pStyle w:val="75"/>
              <w:ind w:firstLine="0" w:firstLineChars="0"/>
              <w:jc w:val="center"/>
              <w:rPr>
                <w:rFonts w:hAnsi="宋体"/>
                <w:sz w:val="18"/>
                <w:szCs w:val="18"/>
              </w:rPr>
            </w:pPr>
            <w:r>
              <w:rPr>
                <w:rFonts w:hint="eastAsia" w:hAnsi="宋体"/>
                <w:sz w:val="18"/>
                <w:szCs w:val="18"/>
              </w:rPr>
              <w:t>8</w:t>
            </w:r>
          </w:p>
        </w:tc>
        <w:tc>
          <w:tcPr>
            <w:tcW w:w="2733" w:type="dxa"/>
            <w:vAlign w:val="center"/>
          </w:tcPr>
          <w:p>
            <w:pPr>
              <w:pStyle w:val="75"/>
              <w:ind w:left="-346" w:leftChars="-165" w:firstLine="360"/>
              <w:jc w:val="center"/>
              <w:rPr>
                <w:sz w:val="18"/>
                <w:szCs w:val="18"/>
              </w:rPr>
            </w:pPr>
            <w:r>
              <w:rPr>
                <w:rFonts w:hint="eastAsia"/>
                <w:sz w:val="18"/>
                <w:szCs w:val="18"/>
              </w:rPr>
              <w:t>电池电压</w:t>
            </w:r>
          </w:p>
        </w:tc>
        <w:tc>
          <w:tcPr>
            <w:tcW w:w="2733" w:type="dxa"/>
            <w:vAlign w:val="center"/>
          </w:tcPr>
          <w:p>
            <w:pPr>
              <w:pStyle w:val="75"/>
              <w:ind w:firstLine="0" w:firstLineChars="0"/>
              <w:jc w:val="center"/>
              <w:rPr>
                <w:rFonts w:hAnsi="宋体"/>
                <w:sz w:val="18"/>
                <w:szCs w:val="18"/>
              </w:rPr>
            </w:pPr>
            <w:r>
              <w:rPr>
                <w:rFonts w:hint="eastAsia" w:hAnsi="宋体"/>
                <w:sz w:val="18"/>
                <w:szCs w:val="18"/>
              </w:rPr>
              <w:t>一致</w:t>
            </w:r>
          </w:p>
        </w:tc>
        <w:tc>
          <w:tcPr>
            <w:tcW w:w="2733" w:type="dxa"/>
            <w:vAlign w:val="center"/>
          </w:tcPr>
          <w:p>
            <w:pPr>
              <w:pStyle w:val="75"/>
              <w:widowControl w:val="0"/>
              <w:ind w:firstLine="0" w:firstLineChars="0"/>
              <w:jc w:val="center"/>
              <w:rPr>
                <w:rFonts w:hAnsi="宋体"/>
                <w:sz w:val="18"/>
                <w:szCs w:val="18"/>
              </w:rPr>
            </w:pPr>
            <w:r>
              <w:rPr>
                <w:rFonts w:hint="eastAsia" w:hAnsi="宋体"/>
                <w:sz w:val="18"/>
                <w:szCs w:val="18"/>
              </w:rPr>
              <w:t>核对</w:t>
            </w:r>
          </w:p>
        </w:tc>
      </w:tr>
    </w:tbl>
    <w:p>
      <w:pPr>
        <w:pStyle w:val="78"/>
        <w:spacing w:before="156" w:after="156"/>
        <w:ind w:left="0"/>
      </w:pPr>
      <w:r>
        <w:rPr>
          <w:rFonts w:hint="eastAsia" w:cs="黑体"/>
        </w:rPr>
        <w:t>判定规则</w:t>
      </w:r>
    </w:p>
    <w:p>
      <w:pPr>
        <w:pStyle w:val="75"/>
        <w:ind w:firstLine="420"/>
        <w:rPr>
          <w:rFonts w:cs="Times New Roman"/>
        </w:rPr>
      </w:pPr>
      <w:r>
        <w:rPr>
          <w:rFonts w:hint="eastAsia"/>
        </w:rPr>
        <w:t>一致性检查的全部项目结果均满足表</w:t>
      </w:r>
      <w:r>
        <w:t>2</w:t>
      </w:r>
      <w:r>
        <w:rPr>
          <w:rFonts w:hint="eastAsia"/>
        </w:rPr>
        <w:t>要求时，一致性检查结论为符合大纲要求；否则，一致性检查结论为不符合大纲要求。</w:t>
      </w:r>
    </w:p>
    <w:p>
      <w:pPr>
        <w:pStyle w:val="77"/>
        <w:spacing w:beforeLines="50" w:afterLines="50"/>
        <w:ind w:left="0"/>
      </w:pPr>
      <w:bookmarkStart w:id="122" w:name="_Toc528782301"/>
      <w:r>
        <w:rPr>
          <w:rFonts w:hint="eastAsia" w:cs="黑体"/>
        </w:rPr>
        <w:t>安全性评价</w:t>
      </w:r>
      <w:bookmarkEnd w:id="122"/>
    </w:p>
    <w:p>
      <w:pPr>
        <w:pStyle w:val="78"/>
        <w:spacing w:before="156" w:after="156"/>
        <w:ind w:left="0"/>
        <w:rPr>
          <w:rFonts w:ascii="宋体" w:hAnsi="宋体" w:eastAsia="宋体"/>
          <w:kern w:val="2"/>
        </w:rPr>
      </w:pPr>
      <w:r>
        <w:rPr>
          <w:rFonts w:hint="eastAsia" w:cs="黑体"/>
        </w:rPr>
        <w:t>安全防护</w:t>
      </w:r>
    </w:p>
    <w:p>
      <w:pPr>
        <w:pStyle w:val="108"/>
        <w:spacing w:beforeLines="0" w:afterLines="0"/>
        <w:ind w:left="0"/>
        <w:rPr>
          <w:rFonts w:ascii="宋体" w:hAnsi="宋体" w:eastAsia="宋体" w:cs="宋体"/>
        </w:rPr>
      </w:pPr>
      <w:r>
        <w:rPr>
          <w:rFonts w:hint="eastAsia" w:ascii="宋体" w:hAnsi="宋体" w:eastAsia="宋体" w:cs="宋体"/>
        </w:rPr>
        <w:t>设置紧急停止按钮。</w:t>
      </w:r>
    </w:p>
    <w:p>
      <w:pPr>
        <w:pStyle w:val="108"/>
        <w:spacing w:beforeLines="0" w:afterLines="0"/>
        <w:ind w:left="0"/>
        <w:rPr>
          <w:rFonts w:ascii="宋体" w:hAnsi="宋体" w:eastAsia="宋体" w:cs="宋体"/>
        </w:rPr>
      </w:pPr>
      <w:r>
        <w:rPr>
          <w:rFonts w:hint="eastAsia" w:ascii="宋体" w:hAnsi="宋体" w:eastAsia="宋体" w:cs="宋体"/>
        </w:rPr>
        <w:t>具备碰撞探测功能，能够避免碰撞或发生碰撞时能停止行进。</w:t>
      </w:r>
    </w:p>
    <w:p>
      <w:pPr>
        <w:pStyle w:val="108"/>
        <w:spacing w:beforeLines="0" w:afterLines="0"/>
        <w:ind w:left="0"/>
        <w:rPr>
          <w:rFonts w:ascii="宋体" w:hAnsi="宋体" w:eastAsia="宋体" w:cs="宋体"/>
        </w:rPr>
      </w:pPr>
      <w:r>
        <w:rPr>
          <w:rFonts w:hint="eastAsia" w:ascii="宋体" w:hAnsi="宋体" w:eastAsia="宋体" w:cs="宋体"/>
        </w:rPr>
        <w:t>外露旋转机械部件，应有安全防护装置。</w:t>
      </w:r>
    </w:p>
    <w:p>
      <w:pPr>
        <w:pStyle w:val="78"/>
        <w:spacing w:before="156" w:after="156"/>
        <w:ind w:left="0"/>
      </w:pPr>
      <w:r>
        <w:rPr>
          <w:rFonts w:hint="eastAsia" w:cs="黑体"/>
        </w:rPr>
        <w:t>安全信息</w:t>
      </w:r>
    </w:p>
    <w:p>
      <w:pPr>
        <w:pStyle w:val="108"/>
        <w:spacing w:beforeLines="0" w:afterLines="0"/>
        <w:ind w:left="0"/>
        <w:rPr>
          <w:rFonts w:ascii="宋体" w:hAnsi="宋体" w:eastAsia="宋体" w:cs="宋体"/>
        </w:rPr>
      </w:pPr>
      <w:r>
        <w:rPr>
          <w:rFonts w:hint="eastAsia" w:ascii="宋体" w:hAnsi="宋体" w:eastAsia="宋体" w:cs="宋体"/>
          <w:kern w:val="2"/>
        </w:rPr>
        <w:t>旋转机械部件</w:t>
      </w:r>
      <w:r>
        <w:rPr>
          <w:rFonts w:hint="eastAsia" w:ascii="宋体" w:hAnsi="宋体" w:eastAsia="宋体" w:cs="宋体"/>
        </w:rPr>
        <w:t>应有防卷入安全标志；在电控装置处应有防触电标志。安全标志应符合</w:t>
      </w:r>
      <w:r>
        <w:rPr>
          <w:rFonts w:ascii="宋体" w:hAnsi="宋体" w:eastAsia="宋体" w:cs="宋体"/>
        </w:rPr>
        <w:t>GB 10396</w:t>
      </w:r>
      <w:r>
        <w:rPr>
          <w:rFonts w:hint="eastAsia" w:ascii="宋体" w:hAnsi="宋体" w:eastAsia="宋体" w:cs="宋体"/>
        </w:rPr>
        <w:t>的规定。</w:t>
      </w:r>
    </w:p>
    <w:p>
      <w:pPr>
        <w:pStyle w:val="108"/>
        <w:spacing w:beforeLines="0" w:afterLines="0"/>
        <w:ind w:left="0"/>
        <w:rPr>
          <w:rFonts w:ascii="宋体" w:hAnsi="宋体" w:eastAsia="宋体"/>
        </w:rPr>
      </w:pPr>
      <w:r>
        <w:rPr>
          <w:rFonts w:hint="eastAsia" w:ascii="宋体" w:hAnsi="宋体" w:eastAsia="宋体" w:cs="宋体"/>
          <w:kern w:val="2"/>
        </w:rPr>
        <w:t>产品</w:t>
      </w:r>
      <w:r>
        <w:rPr>
          <w:rFonts w:hint="eastAsia" w:ascii="宋体" w:hAnsi="宋体" w:eastAsia="宋体" w:cs="宋体"/>
        </w:rPr>
        <w:t>使用说明书中应有安全注意事项说明，产品上设置的安全标志及粘贴位置应在使用说明书中复现和说明。</w:t>
      </w:r>
    </w:p>
    <w:p>
      <w:pPr>
        <w:pStyle w:val="78"/>
        <w:spacing w:before="156" w:after="156"/>
        <w:ind w:left="0"/>
      </w:pPr>
      <w:r>
        <w:rPr>
          <w:rFonts w:hint="eastAsia" w:cs="黑体"/>
        </w:rPr>
        <w:t>判定规则</w:t>
      </w:r>
    </w:p>
    <w:p>
      <w:pPr>
        <w:pStyle w:val="75"/>
        <w:ind w:firstLine="420"/>
        <w:rPr>
          <w:rFonts w:cs="Times New Roman"/>
        </w:rPr>
      </w:pPr>
      <w:r>
        <w:rPr>
          <w:rFonts w:hint="eastAsia"/>
        </w:rPr>
        <w:t>安全防护和安全信息均满足要求时，安全性评价结论为符合大纲要求；否则，安全性评价结论为不符合大纲要求。</w:t>
      </w:r>
    </w:p>
    <w:p>
      <w:pPr>
        <w:pStyle w:val="77"/>
        <w:spacing w:beforeLines="50" w:afterLines="50"/>
        <w:ind w:left="0"/>
      </w:pPr>
      <w:bookmarkStart w:id="123" w:name="_Toc528782302"/>
      <w:r>
        <w:rPr>
          <w:rFonts w:hint="eastAsia" w:cs="黑体"/>
        </w:rPr>
        <w:t>适用性评价</w:t>
      </w:r>
      <w:bookmarkEnd w:id="123"/>
    </w:p>
    <w:p>
      <w:pPr>
        <w:pStyle w:val="78"/>
        <w:spacing w:before="156" w:after="156"/>
        <w:ind w:left="0"/>
        <w:rPr>
          <w:rFonts w:ascii="宋体" w:hAnsi="宋体" w:eastAsia="宋体"/>
        </w:rPr>
      </w:pPr>
      <w:r>
        <w:rPr>
          <w:rFonts w:hint="eastAsia" w:cs="黑体"/>
        </w:rPr>
        <w:t>评价方法</w:t>
      </w:r>
    </w:p>
    <w:p>
      <w:pPr>
        <w:pStyle w:val="75"/>
        <w:ind w:firstLine="420"/>
        <w:rPr>
          <w:rFonts w:cs="Times New Roman"/>
        </w:rPr>
      </w:pPr>
      <w:r>
        <w:rPr>
          <w:rFonts w:hint="eastAsia"/>
        </w:rPr>
        <w:t>适用性评价采用主要性能试验与用户调查相结合的方法进行评价。</w:t>
      </w:r>
    </w:p>
    <w:p>
      <w:pPr>
        <w:pStyle w:val="78"/>
        <w:spacing w:before="156" w:after="156"/>
        <w:ind w:left="0"/>
        <w:rPr>
          <w:rFonts w:ascii="宋体" w:hAnsi="宋体" w:eastAsia="宋体"/>
        </w:rPr>
      </w:pPr>
      <w:r>
        <w:rPr>
          <w:rFonts w:hint="eastAsia" w:cs="黑体"/>
        </w:rPr>
        <w:t>评价内容</w:t>
      </w:r>
    </w:p>
    <w:p>
      <w:pPr>
        <w:pStyle w:val="75"/>
        <w:ind w:firstLine="420"/>
        <w:rPr>
          <w:rFonts w:cs="Times New Roman"/>
        </w:rPr>
      </w:pPr>
      <w:r>
        <w:rPr>
          <w:rFonts w:hint="eastAsia"/>
        </w:rPr>
        <w:t>评价内容包括单次推送清洁度、最大空载续航时间及适用性用户意见。具体要求见表</w:t>
      </w:r>
      <w:r>
        <w:t>3</w:t>
      </w:r>
      <w:r>
        <w:rPr>
          <w:rFonts w:hint="eastAsia"/>
        </w:rPr>
        <w:t>。</w:t>
      </w:r>
    </w:p>
    <w:p>
      <w:pPr>
        <w:pStyle w:val="75"/>
        <w:ind w:firstLine="0" w:firstLineChars="0"/>
        <w:jc w:val="center"/>
        <w:rPr>
          <w:rFonts w:ascii="黑体" w:eastAsia="黑体" w:cs="Times New Roman"/>
        </w:rPr>
      </w:pPr>
      <w:r>
        <w:rPr>
          <w:rFonts w:hint="eastAsia" w:ascii="黑体" w:eastAsia="黑体" w:cs="黑体"/>
        </w:rPr>
        <w:t>表</w:t>
      </w:r>
      <w:r>
        <w:rPr>
          <w:rFonts w:ascii="黑体" w:eastAsia="黑体" w:cs="黑体"/>
        </w:rPr>
        <w:t xml:space="preserve">3 </w:t>
      </w:r>
      <w:r>
        <w:rPr>
          <w:rFonts w:hint="eastAsia" w:ascii="黑体" w:eastAsia="黑体" w:cs="黑体"/>
        </w:rPr>
        <w:t>适用性评价内容和要求</w:t>
      </w:r>
    </w:p>
    <w:tbl>
      <w:tblPr>
        <w:tblStyle w:val="32"/>
        <w:tblpPr w:leftFromText="180" w:rightFromText="180" w:vertAnchor="text" w:horzAnchor="margin" w:tblpXSpec="center" w:tblpY="39"/>
        <w:tblW w:w="9357"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802"/>
        <w:gridCol w:w="1189"/>
        <w:gridCol w:w="465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tcBorders>
              <w:top w:val="single" w:color="auto" w:sz="6" w:space="0"/>
              <w:bottom w:val="single" w:color="auto" w:sz="6" w:space="0"/>
            </w:tcBorders>
          </w:tcPr>
          <w:p>
            <w:pPr>
              <w:pStyle w:val="75"/>
              <w:ind w:firstLine="0" w:firstLineChars="0"/>
              <w:jc w:val="center"/>
              <w:rPr>
                <w:rFonts w:hAnsi="宋体"/>
                <w:sz w:val="18"/>
                <w:szCs w:val="18"/>
              </w:rPr>
            </w:pPr>
            <w:r>
              <w:rPr>
                <w:rFonts w:hint="eastAsia" w:hAnsi="宋体"/>
                <w:sz w:val="18"/>
                <w:szCs w:val="18"/>
              </w:rPr>
              <w:t>序号</w:t>
            </w:r>
          </w:p>
        </w:tc>
        <w:tc>
          <w:tcPr>
            <w:tcW w:w="2802"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项目</w:t>
            </w:r>
          </w:p>
        </w:tc>
        <w:tc>
          <w:tcPr>
            <w:tcW w:w="1189"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单位</w:t>
            </w:r>
          </w:p>
        </w:tc>
        <w:tc>
          <w:tcPr>
            <w:tcW w:w="4656" w:type="dxa"/>
            <w:tcBorders>
              <w:top w:val="single" w:color="auto" w:sz="6"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tcBorders>
              <w:top w:val="single" w:color="auto" w:sz="6" w:space="0"/>
            </w:tcBorders>
          </w:tcPr>
          <w:p>
            <w:pPr>
              <w:pStyle w:val="75"/>
              <w:ind w:firstLine="0" w:firstLineChars="0"/>
              <w:jc w:val="center"/>
              <w:rPr>
                <w:rFonts w:hAnsi="宋体"/>
                <w:sz w:val="18"/>
                <w:szCs w:val="18"/>
              </w:rPr>
            </w:pPr>
            <w:r>
              <w:rPr>
                <w:rFonts w:hint="eastAsia" w:hAnsi="宋体"/>
                <w:sz w:val="18"/>
                <w:szCs w:val="18"/>
              </w:rPr>
              <w:t>1</w:t>
            </w:r>
          </w:p>
        </w:tc>
        <w:tc>
          <w:tcPr>
            <w:tcW w:w="2802" w:type="dxa"/>
            <w:tcBorders>
              <w:top w:val="single" w:color="auto" w:sz="6" w:space="0"/>
            </w:tcBorders>
            <w:vAlign w:val="center"/>
          </w:tcPr>
          <w:p>
            <w:pPr>
              <w:pStyle w:val="75"/>
              <w:ind w:firstLine="0" w:firstLineChars="0"/>
              <w:jc w:val="center"/>
              <w:rPr>
                <w:rFonts w:hAnsi="宋体"/>
                <w:sz w:val="18"/>
                <w:szCs w:val="18"/>
              </w:rPr>
            </w:pPr>
            <w:r>
              <w:rPr>
                <w:rFonts w:hint="eastAsia" w:hAnsi="宋体"/>
                <w:sz w:val="18"/>
                <w:szCs w:val="18"/>
              </w:rPr>
              <w:t>单次推送清洁度</w:t>
            </w:r>
          </w:p>
        </w:tc>
        <w:tc>
          <w:tcPr>
            <w:tcW w:w="1189" w:type="dxa"/>
            <w:tcBorders>
              <w:top w:val="single" w:color="auto" w:sz="6" w:space="0"/>
            </w:tcBorders>
            <w:vAlign w:val="center"/>
          </w:tcPr>
          <w:p>
            <w:pPr>
              <w:pStyle w:val="75"/>
              <w:ind w:firstLine="0" w:firstLineChars="0"/>
              <w:jc w:val="center"/>
              <w:rPr>
                <w:rFonts w:hAnsi="宋体"/>
                <w:sz w:val="18"/>
                <w:szCs w:val="18"/>
              </w:rPr>
            </w:pPr>
            <w:r>
              <w:rPr>
                <w:rFonts w:hint="eastAsia" w:hAnsi="宋体"/>
                <w:sz w:val="18"/>
                <w:szCs w:val="18"/>
              </w:rPr>
              <w:t>%</w:t>
            </w:r>
          </w:p>
        </w:tc>
        <w:tc>
          <w:tcPr>
            <w:tcW w:w="4656" w:type="dxa"/>
            <w:tcBorders>
              <w:top w:val="single" w:color="auto" w:sz="6" w:space="0"/>
            </w:tcBorders>
            <w:vAlign w:val="center"/>
          </w:tcPr>
          <w:p>
            <w:pPr>
              <w:pStyle w:val="75"/>
              <w:ind w:firstLine="0" w:firstLineChars="0"/>
              <w:jc w:val="left"/>
              <w:rPr>
                <w:rFonts w:hAnsi="宋体"/>
                <w:sz w:val="18"/>
                <w:szCs w:val="18"/>
              </w:rPr>
            </w:pPr>
            <w:r>
              <w:rPr>
                <w:rFonts w:hint="eastAsia" w:hAnsi="宋体"/>
                <w:sz w:val="18"/>
                <w:szCs w:val="18"/>
              </w:rPr>
              <w:t>≥95%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tcBorders>
              <w:top w:val="single" w:color="auto" w:sz="6" w:space="0"/>
            </w:tcBorders>
          </w:tcPr>
          <w:p>
            <w:pPr>
              <w:pStyle w:val="75"/>
              <w:ind w:firstLine="0" w:firstLineChars="0"/>
              <w:jc w:val="center"/>
              <w:rPr>
                <w:rFonts w:asciiTheme="minorEastAsia" w:hAnsiTheme="minorEastAsia" w:eastAsiaTheme="minorEastAsia"/>
                <w:sz w:val="18"/>
              </w:rPr>
            </w:pPr>
            <w:r>
              <w:rPr>
                <w:rFonts w:hint="eastAsia" w:asciiTheme="minorEastAsia" w:hAnsiTheme="minorEastAsia" w:eastAsiaTheme="minorEastAsia"/>
                <w:sz w:val="18"/>
              </w:rPr>
              <w:t>2</w:t>
            </w:r>
          </w:p>
        </w:tc>
        <w:tc>
          <w:tcPr>
            <w:tcW w:w="2802" w:type="dxa"/>
            <w:tcBorders>
              <w:top w:val="single" w:color="auto" w:sz="6" w:space="0"/>
            </w:tcBorders>
            <w:vAlign w:val="center"/>
          </w:tcPr>
          <w:p>
            <w:pPr>
              <w:pStyle w:val="75"/>
              <w:ind w:firstLine="0" w:firstLineChars="0"/>
              <w:jc w:val="center"/>
              <w:rPr>
                <w:rFonts w:asciiTheme="minorEastAsia" w:hAnsiTheme="minorEastAsia" w:eastAsiaTheme="minorEastAsia"/>
                <w:sz w:val="18"/>
              </w:rPr>
            </w:pPr>
            <w:r>
              <w:rPr>
                <w:rFonts w:hint="eastAsia" w:asciiTheme="minorEastAsia" w:hAnsiTheme="minorEastAsia" w:eastAsiaTheme="minorEastAsia"/>
                <w:sz w:val="18"/>
              </w:rPr>
              <w:t>最大空载续航时间</w:t>
            </w:r>
          </w:p>
        </w:tc>
        <w:tc>
          <w:tcPr>
            <w:tcW w:w="1189" w:type="dxa"/>
            <w:tcBorders>
              <w:top w:val="single" w:color="auto" w:sz="6" w:space="0"/>
            </w:tcBorders>
            <w:vAlign w:val="center"/>
          </w:tcPr>
          <w:p>
            <w:pPr>
              <w:pStyle w:val="75"/>
              <w:ind w:firstLine="0" w:firstLineChars="0"/>
              <w:jc w:val="center"/>
              <w:rPr>
                <w:rFonts w:asciiTheme="minorEastAsia" w:hAnsiTheme="minorEastAsia" w:eastAsiaTheme="minorEastAsia"/>
                <w:sz w:val="18"/>
              </w:rPr>
            </w:pPr>
            <w:r>
              <w:rPr>
                <w:rFonts w:hint="eastAsia" w:asciiTheme="minorEastAsia" w:hAnsiTheme="minorEastAsia" w:eastAsiaTheme="minorEastAsia"/>
                <w:sz w:val="18"/>
              </w:rPr>
              <w:t>h</w:t>
            </w:r>
          </w:p>
        </w:tc>
        <w:tc>
          <w:tcPr>
            <w:tcW w:w="4656" w:type="dxa"/>
            <w:tcBorders>
              <w:top w:val="single" w:color="auto" w:sz="6" w:space="0"/>
            </w:tcBorders>
            <w:vAlign w:val="center"/>
          </w:tcPr>
          <w:p>
            <w:pPr>
              <w:pStyle w:val="75"/>
              <w:ind w:firstLine="0" w:firstLineChars="0"/>
              <w:jc w:val="left"/>
              <w:rPr>
                <w:rFonts w:asciiTheme="minorEastAsia" w:hAnsiTheme="minorEastAsia" w:eastAsiaTheme="minorEastAsia"/>
                <w:sz w:val="18"/>
              </w:rPr>
            </w:pPr>
            <w:r>
              <w:rPr>
                <w:rFonts w:hint="eastAsia" w:asciiTheme="minorEastAsia" w:hAnsiTheme="minorEastAsia" w:eastAsiaTheme="minorEastAsia"/>
                <w:sz w:val="18"/>
              </w:rPr>
              <w:t>≥使用说明书中的明示值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tcPr>
          <w:p>
            <w:pPr>
              <w:pStyle w:val="75"/>
              <w:ind w:firstLine="0" w:firstLineChars="0"/>
              <w:jc w:val="center"/>
              <w:rPr>
                <w:rFonts w:hAnsi="宋体"/>
                <w:sz w:val="18"/>
                <w:szCs w:val="18"/>
              </w:rPr>
            </w:pPr>
            <w:r>
              <w:rPr>
                <w:rFonts w:hint="eastAsia" w:hAnsi="宋体"/>
                <w:sz w:val="18"/>
                <w:szCs w:val="18"/>
              </w:rPr>
              <w:t>3</w:t>
            </w:r>
          </w:p>
        </w:tc>
        <w:tc>
          <w:tcPr>
            <w:tcW w:w="2802" w:type="dxa"/>
            <w:vAlign w:val="center"/>
          </w:tcPr>
          <w:p>
            <w:pPr>
              <w:pStyle w:val="75"/>
              <w:ind w:firstLine="0" w:firstLineChars="0"/>
              <w:jc w:val="center"/>
              <w:rPr>
                <w:rFonts w:hAnsi="宋体" w:cs="Times New Roman"/>
                <w:sz w:val="18"/>
                <w:szCs w:val="18"/>
              </w:rPr>
            </w:pPr>
            <w:r>
              <w:rPr>
                <w:rFonts w:hint="eastAsia" w:hAnsi="宋体"/>
                <w:sz w:val="18"/>
                <w:szCs w:val="18"/>
              </w:rPr>
              <w:t>适用性用户意见</w:t>
            </w:r>
          </w:p>
        </w:tc>
        <w:tc>
          <w:tcPr>
            <w:tcW w:w="1189" w:type="dxa"/>
            <w:vAlign w:val="center"/>
          </w:tcPr>
          <w:p>
            <w:pPr>
              <w:pStyle w:val="75"/>
              <w:ind w:firstLine="0" w:firstLineChars="0"/>
              <w:jc w:val="center"/>
              <w:rPr>
                <w:rFonts w:hAnsi="宋体"/>
                <w:sz w:val="18"/>
                <w:szCs w:val="18"/>
              </w:rPr>
            </w:pPr>
            <w:r>
              <w:rPr>
                <w:rFonts w:hAnsi="宋体"/>
                <w:sz w:val="18"/>
                <w:szCs w:val="18"/>
              </w:rPr>
              <w:t>/</w:t>
            </w:r>
          </w:p>
        </w:tc>
        <w:tc>
          <w:tcPr>
            <w:tcW w:w="4656" w:type="dxa"/>
            <w:vAlign w:val="center"/>
          </w:tcPr>
          <w:p>
            <w:pPr>
              <w:pStyle w:val="75"/>
              <w:ind w:firstLine="0" w:firstLineChars="0"/>
              <w:jc w:val="left"/>
              <w:rPr>
                <w:rFonts w:hAnsi="宋体"/>
                <w:sz w:val="18"/>
                <w:szCs w:val="18"/>
              </w:rPr>
            </w:pPr>
            <w:r>
              <w:rPr>
                <w:rFonts w:hint="eastAsia" w:hAnsi="宋体"/>
                <w:sz w:val="18"/>
                <w:szCs w:val="18"/>
              </w:rPr>
              <w:t>全部项目调查结果为“好”、“中”的占比不小于</w:t>
            </w:r>
            <w:r>
              <w:rPr>
                <w:rFonts w:hAnsi="宋体"/>
                <w:sz w:val="18"/>
                <w:szCs w:val="18"/>
              </w:rPr>
              <w:t>80%</w:t>
            </w:r>
          </w:p>
        </w:tc>
      </w:tr>
    </w:tbl>
    <w:p>
      <w:pPr>
        <w:pStyle w:val="78"/>
        <w:spacing w:before="156" w:after="156"/>
        <w:ind w:left="0"/>
        <w:rPr>
          <w:rFonts w:cs="黑体"/>
        </w:rPr>
      </w:pPr>
      <w:r>
        <w:rPr>
          <w:rFonts w:hint="eastAsia" w:cs="黑体"/>
        </w:rPr>
        <w:t>试验条件</w:t>
      </w:r>
    </w:p>
    <w:p>
      <w:pPr>
        <w:pStyle w:val="75"/>
        <w:ind w:firstLine="420"/>
      </w:pPr>
      <w:r>
        <w:rPr>
          <w:rFonts w:hint="eastAsia"/>
        </w:rPr>
        <w:t>试验条件应满足以下要求：</w:t>
      </w:r>
    </w:p>
    <w:p>
      <w:pPr>
        <w:pStyle w:val="75"/>
        <w:ind w:firstLine="420"/>
      </w:pPr>
      <w:r>
        <w:rPr>
          <w:rFonts w:hint="eastAsia"/>
        </w:rPr>
        <w:t>a) 试验用自动推料机应按使用说明书要求进行安装，并调整到正常工作状态。</w:t>
      </w:r>
    </w:p>
    <w:p>
      <w:pPr>
        <w:pStyle w:val="75"/>
        <w:ind w:firstLine="420"/>
      </w:pPr>
      <w:r>
        <w:rPr>
          <w:rFonts w:hint="eastAsia"/>
        </w:rPr>
        <w:t>b) 试验时不得改变机组的工作状况。</w:t>
      </w:r>
    </w:p>
    <w:p>
      <w:pPr>
        <w:pStyle w:val="75"/>
        <w:ind w:firstLine="420"/>
      </w:pPr>
      <w:r>
        <w:rPr>
          <w:rFonts w:hint="eastAsia"/>
        </w:rPr>
        <w:t xml:space="preserve">c) </w:t>
      </w:r>
      <w:r>
        <w:rPr>
          <w:rFonts w:hint="eastAsia" w:hAnsi="宋体"/>
        </w:rPr>
        <w:t>在试验现场铺放宽度为0.4m、长度为20m、高度为0.2m的饲料带。记录铺放试验物料质量，标记饲料带的边界，清除饲料带以外的饲料。饲料带前后设置5m的缓冲区。</w:t>
      </w:r>
    </w:p>
    <w:p>
      <w:pPr>
        <w:pStyle w:val="75"/>
        <w:ind w:firstLine="420"/>
      </w:pPr>
      <w:r>
        <w:rPr>
          <w:rFonts w:hint="eastAsia"/>
        </w:rPr>
        <w:t>d) 试验用物料为</w:t>
      </w:r>
      <w:r>
        <w:rPr>
          <w:rFonts w:hint="eastAsia" w:hAnsi="宋体"/>
        </w:rPr>
        <w:t>粉碎后的青贮饲料和干牧草，各占50%</w:t>
      </w:r>
      <w:r>
        <w:rPr>
          <w:rFonts w:hint="eastAsia"/>
        </w:rPr>
        <w:t>。测定环境温度与相对湿度，在整个试验过程中测定 2 次，取其范围值。</w:t>
      </w:r>
    </w:p>
    <w:p>
      <w:pPr>
        <w:pStyle w:val="78"/>
        <w:spacing w:before="156" w:after="156"/>
        <w:ind w:left="0"/>
        <w:rPr>
          <w:rFonts w:cs="黑体"/>
        </w:rPr>
      </w:pPr>
      <w:r>
        <w:rPr>
          <w:rFonts w:hint="eastAsia" w:cs="黑体"/>
        </w:rPr>
        <w:t>单次推送清洁度</w:t>
      </w:r>
    </w:p>
    <w:p>
      <w:pPr>
        <w:pStyle w:val="75"/>
        <w:ind w:firstLine="420"/>
        <w:rPr>
          <w:rFonts w:hAnsi="宋体"/>
        </w:rPr>
      </w:pPr>
      <w:r>
        <w:rPr>
          <w:rFonts w:hint="eastAsia" w:hAnsi="宋体"/>
        </w:rPr>
        <w:t>在常规工作环境下，样机按最大工作载荷位置摆放。试验开始后，样机完成单次推料行程，收集行走路径上未能成功进行推料的物料，并称重。按式（1）计算</w:t>
      </w:r>
      <w:r>
        <w:rPr>
          <w:rFonts w:hint="eastAsia" w:cs="黑体"/>
        </w:rPr>
        <w:t>单次推送清洁度。</w:t>
      </w:r>
      <w:r>
        <w:rPr>
          <w:rFonts w:hint="eastAsia" w:hAnsi="宋体"/>
        </w:rPr>
        <w:t>重复3次求平均值。</w:t>
      </w:r>
    </w:p>
    <w:p>
      <w:pPr>
        <w:pStyle w:val="75"/>
        <w:ind w:firstLine="420"/>
        <w:rPr>
          <w:rFonts w:hAnsi="宋体"/>
        </w:rPr>
      </w:pPr>
    </w:p>
    <w:p>
      <w:pPr>
        <w:pStyle w:val="75"/>
        <w:ind w:firstLine="420"/>
        <w:jc w:val="center"/>
        <w:rPr>
          <w:rFonts w:cs="黑体"/>
        </w:rPr>
      </w:pPr>
      <w:r>
        <w:rPr>
          <w:rFonts w:hint="eastAsia" w:hAnsi="宋体"/>
        </w:rPr>
        <w:t xml:space="preserve">                            </w:t>
      </w:r>
      <w:r>
        <w:rPr>
          <w:rFonts w:hAnsi="宋体"/>
          <w:position w:val="-32"/>
        </w:rPr>
        <w:object>
          <v:shape id="_x0000_i1025" o:spt="75" type="#_x0000_t75" style="height:35pt;width:55pt;" o:ole="t" filled="f" o:preferrelative="t" stroked="f" coordsize="21600,21600">
            <v:path/>
            <v:fill on="f" focussize="0,0"/>
            <v:stroke on="f" joinstyle="miter"/>
            <v:imagedata r:id="rId19" o:title=""/>
            <o:lock v:ext="edit" aspectratio="t"/>
            <w10:wrap type="none"/>
            <w10:anchorlock/>
          </v:shape>
          <o:OLEObject Type="Embed" ProgID="Equation.DSMT4" ShapeID="_x0000_i1025" DrawAspect="Content" ObjectID="_1468075725" r:id="rId18">
            <o:LockedField>false</o:LockedField>
          </o:OLEObject>
        </w:object>
      </w:r>
      <w:r>
        <w:rPr>
          <w:rFonts w:hint="eastAsia" w:cs="黑体"/>
        </w:rPr>
        <w:t>……………………………………………………</w:t>
      </w:r>
      <w:r>
        <w:rPr>
          <w:rFonts w:cs="黑体"/>
        </w:rPr>
        <w:t>(1)</w:t>
      </w:r>
    </w:p>
    <w:p>
      <w:pPr>
        <w:pStyle w:val="75"/>
        <w:ind w:firstLine="420"/>
        <w:rPr>
          <w:rFonts w:hAnsi="宋体"/>
        </w:rPr>
      </w:pPr>
      <w:r>
        <w:rPr>
          <w:rFonts w:hint="eastAsia" w:hAnsi="宋体"/>
        </w:rPr>
        <w:t>式中：</w:t>
      </w:r>
    </w:p>
    <w:p>
      <w:pPr>
        <w:pStyle w:val="75"/>
        <w:ind w:firstLine="424" w:firstLineChars="202"/>
        <w:rPr>
          <w:rFonts w:cs="黑体"/>
        </w:rPr>
      </w:pPr>
      <w:r>
        <w:rPr>
          <w:rFonts w:hAnsi="宋体"/>
          <w:position w:val="-4"/>
        </w:rPr>
        <w:object>
          <v:shape id="_x0000_i1026" o:spt="75" type="#_x0000_t75" style="height:13pt;width:13pt;" o:ole="t" filled="f" o:preferrelative="t" stroked="f" coordsize="21600,21600">
            <v:path/>
            <v:fill on="f" focussize="0,0"/>
            <v:stroke on="f" joinstyle="miter"/>
            <v:imagedata r:id="rId21" o:title=""/>
            <o:lock v:ext="edit" aspectratio="t"/>
            <w10:wrap type="none"/>
            <w10:anchorlock/>
          </v:shape>
          <o:OLEObject Type="Embed" ProgID="Equation.DSMT4" ShapeID="_x0000_i1026" DrawAspect="Content" ObjectID="_1468075726" r:id="rId20">
            <o:LockedField>false</o:LockedField>
          </o:OLEObject>
        </w:object>
      </w:r>
      <w:r>
        <w:rPr>
          <w:rFonts w:hint="eastAsia" w:hAnsi="宋体"/>
        </w:rPr>
        <w:t>——</w:t>
      </w:r>
      <w:r>
        <w:rPr>
          <w:rFonts w:hint="eastAsia" w:cs="黑体"/>
        </w:rPr>
        <w:t>单次推送清洁度，%；</w:t>
      </w:r>
    </w:p>
    <w:p>
      <w:pPr>
        <w:pStyle w:val="75"/>
        <w:ind w:firstLine="424" w:firstLineChars="202"/>
        <w:rPr>
          <w:rFonts w:hAnsi="宋体"/>
        </w:rPr>
      </w:pPr>
      <w:r>
        <w:rPr>
          <w:rFonts w:hAnsi="宋体"/>
          <w:position w:val="-12"/>
        </w:rPr>
        <w:object>
          <v:shape id="_x0000_i1027" o:spt="75" type="#_x0000_t75" style="height:17pt;width:15pt;" o:ole="t" filled="f" o:preferrelative="t" stroked="f" coordsize="21600,21600">
            <v:path/>
            <v:fill on="f" focussize="0,0"/>
            <v:stroke on="f" joinstyle="miter"/>
            <v:imagedata r:id="rId23" o:title=""/>
            <o:lock v:ext="edit" aspectratio="t"/>
            <w10:wrap type="none"/>
            <w10:anchorlock/>
          </v:shape>
          <o:OLEObject Type="Embed" ProgID="Equation.DSMT4" ShapeID="_x0000_i1027" DrawAspect="Content" ObjectID="_1468075727" r:id="rId22">
            <o:LockedField>false</o:LockedField>
          </o:OLEObject>
        </w:object>
      </w:r>
      <w:r>
        <w:rPr>
          <w:rFonts w:hint="eastAsia" w:hAnsi="宋体"/>
        </w:rPr>
        <w:t>——推送后的物料残留量，单位为千克（kg）；</w:t>
      </w:r>
    </w:p>
    <w:p>
      <w:pPr>
        <w:pStyle w:val="75"/>
        <w:ind w:firstLine="424" w:firstLineChars="202"/>
        <w:rPr>
          <w:rFonts w:hAnsi="宋体"/>
        </w:rPr>
      </w:pPr>
      <w:r>
        <w:rPr>
          <w:rFonts w:hAnsi="宋体"/>
          <w:position w:val="-14"/>
        </w:rPr>
        <w:object>
          <v:shape id="_x0000_i1028" o:spt="75" type="#_x0000_t75" style="height:19pt;width:15pt;" o:ole="t" filled="f" o:preferrelative="t" stroked="f" coordsize="21600,21600">
            <v:path/>
            <v:fill on="f" focussize="0,0"/>
            <v:stroke on="f" joinstyle="miter"/>
            <v:imagedata r:id="rId25" o:title=""/>
            <o:lock v:ext="edit" aspectratio="t"/>
            <w10:wrap type="none"/>
            <w10:anchorlock/>
          </v:shape>
          <o:OLEObject Type="Embed" ProgID="Equation.DSMT4" ShapeID="_x0000_i1028" DrawAspect="Content" ObjectID="_1468075728" r:id="rId24">
            <o:LockedField>false</o:LockedField>
          </o:OLEObject>
        </w:object>
      </w:r>
      <w:r>
        <w:rPr>
          <w:rFonts w:hint="eastAsia" w:hAnsi="宋体"/>
        </w:rPr>
        <w:t>——推送前的物料质量，单位为千克（kg）；</w:t>
      </w:r>
    </w:p>
    <w:p>
      <w:pPr>
        <w:pStyle w:val="78"/>
        <w:spacing w:before="156" w:after="156"/>
        <w:ind w:left="0"/>
        <w:rPr>
          <w:rFonts w:ascii="宋体" w:eastAsia="宋体"/>
        </w:rPr>
      </w:pPr>
      <w:r>
        <w:rPr>
          <w:rFonts w:hint="eastAsia" w:cs="黑体"/>
        </w:rPr>
        <w:t>最大空载续航时间试验</w:t>
      </w:r>
    </w:p>
    <w:p>
      <w:pPr>
        <w:pStyle w:val="75"/>
        <w:ind w:firstLine="420"/>
        <w:rPr>
          <w:rFonts w:cs="Times New Roman"/>
        </w:rPr>
      </w:pPr>
      <w:r>
        <w:rPr>
          <w:rFonts w:hint="eastAsia" w:cs="Times New Roman"/>
        </w:rPr>
        <w:t>在常规工作环境下，样机充满电后以最大作业速度行进，行进路线为长度50m，宽度20m的矩形，重复按照预设行进路线行驶直至电池电量不足以驱动样机行进而停止。记录停止时间作为样机空载续航时间。重复3次，取最小值。</w:t>
      </w:r>
    </w:p>
    <w:p>
      <w:pPr>
        <w:pStyle w:val="78"/>
        <w:spacing w:before="156" w:after="156"/>
        <w:ind w:left="0"/>
      </w:pPr>
      <w:r>
        <w:rPr>
          <w:rFonts w:hint="eastAsia" w:cs="黑体"/>
        </w:rPr>
        <w:t>适用性用户意见</w:t>
      </w:r>
    </w:p>
    <w:p>
      <w:pPr>
        <w:pStyle w:val="75"/>
        <w:ind w:firstLine="420"/>
        <w:rPr>
          <w:rFonts w:cs="Times New Roman"/>
        </w:rPr>
      </w:pPr>
      <w:r>
        <w:rPr>
          <w:rFonts w:hint="eastAsia" w:hAnsi="宋体"/>
        </w:rPr>
        <w:t>在制造商提供的用户名单中，选取</w:t>
      </w:r>
      <w:r>
        <w:rPr>
          <w:rFonts w:hAnsi="宋体"/>
        </w:rPr>
        <w:t>5</w:t>
      </w:r>
      <w:r>
        <w:rPr>
          <w:rFonts w:hint="eastAsia" w:hAnsi="宋体"/>
        </w:rPr>
        <w:t>个用户对适用性用户意见进行调查，自动推料机使用时间应不少于</w:t>
      </w:r>
      <w:r>
        <w:rPr>
          <w:rFonts w:hAnsi="宋体"/>
        </w:rPr>
        <w:t>500h</w:t>
      </w:r>
      <w:r>
        <w:rPr>
          <w:rFonts w:hint="eastAsia" w:hAnsi="宋体"/>
        </w:rPr>
        <w:t>。调查内容见附录</w:t>
      </w:r>
      <w:r>
        <w:rPr>
          <w:rFonts w:hAnsi="宋体"/>
        </w:rPr>
        <w:t>B</w:t>
      </w:r>
      <w:r>
        <w:rPr>
          <w:rFonts w:hint="eastAsia" w:hAnsi="宋体"/>
        </w:rPr>
        <w:t>。调查可采用实地、信函、电话等方式进行。</w:t>
      </w:r>
    </w:p>
    <w:p>
      <w:pPr>
        <w:pStyle w:val="78"/>
        <w:spacing w:before="156" w:after="156"/>
        <w:ind w:left="0"/>
      </w:pPr>
      <w:r>
        <w:rPr>
          <w:rFonts w:hint="eastAsia" w:cs="黑体"/>
        </w:rPr>
        <w:t>判定规则</w:t>
      </w:r>
    </w:p>
    <w:p>
      <w:pPr>
        <w:pStyle w:val="75"/>
        <w:ind w:firstLine="420"/>
      </w:pPr>
      <w:r>
        <w:rPr>
          <w:rFonts w:hint="eastAsia"/>
        </w:rPr>
        <w:t>单次推送清洁度试验结果和适用性用户意见均满足表</w:t>
      </w:r>
      <w:r>
        <w:t>3</w:t>
      </w:r>
      <w:r>
        <w:rPr>
          <w:rFonts w:hint="eastAsia"/>
        </w:rPr>
        <w:t>要求时，适用性评价结论为符合大纲要求；否则，适用性评价结论为不符合大纲要求。有资质的机构依据本大纲规定的方法出具的性能检验报告可作为适用性评价的依据。</w:t>
      </w:r>
    </w:p>
    <w:p>
      <w:pPr>
        <w:pStyle w:val="77"/>
        <w:spacing w:beforeLines="50" w:afterLines="50"/>
        <w:ind w:left="0"/>
      </w:pPr>
      <w:bookmarkStart w:id="124" w:name="_Toc528782303"/>
      <w:r>
        <w:rPr>
          <w:rFonts w:hint="eastAsia" w:cs="黑体"/>
        </w:rPr>
        <w:t>可靠性评价</w:t>
      </w:r>
      <w:bookmarkEnd w:id="124"/>
    </w:p>
    <w:p>
      <w:pPr>
        <w:pStyle w:val="78"/>
        <w:spacing w:before="156" w:after="156"/>
        <w:ind w:left="0"/>
      </w:pPr>
      <w:r>
        <w:rPr>
          <w:rFonts w:hint="eastAsia" w:cs="黑体"/>
        </w:rPr>
        <w:t>评价方法</w:t>
      </w:r>
    </w:p>
    <w:p>
      <w:pPr>
        <w:pStyle w:val="75"/>
        <w:ind w:firstLine="405" w:firstLineChars="0"/>
        <w:rPr>
          <w:rFonts w:cs="Times New Roman"/>
        </w:rPr>
      </w:pPr>
      <w:r>
        <w:rPr>
          <w:rFonts w:hint="eastAsia"/>
        </w:rPr>
        <w:t>可靠性评价采用生产查定与用户调查相结合的方法进行。</w:t>
      </w:r>
    </w:p>
    <w:p>
      <w:pPr>
        <w:pStyle w:val="78"/>
        <w:spacing w:before="156" w:after="156"/>
        <w:ind w:left="0"/>
      </w:pPr>
      <w:r>
        <w:rPr>
          <w:rFonts w:hint="eastAsia" w:cs="黑体"/>
        </w:rPr>
        <w:t>评价内容</w:t>
      </w:r>
    </w:p>
    <w:p>
      <w:pPr>
        <w:pStyle w:val="75"/>
        <w:ind w:firstLine="420"/>
        <w:rPr>
          <w:rFonts w:hAnsi="宋体"/>
        </w:rPr>
      </w:pPr>
      <w:r>
        <w:rPr>
          <w:rFonts w:hint="eastAsia"/>
        </w:rPr>
        <w:t>可靠性评价内容包括生产查定中的有效度、用户调查中的首次故障前平均作业时间和故障情况</w:t>
      </w:r>
      <w:r>
        <w:rPr>
          <w:rFonts w:hint="eastAsia" w:hAnsi="宋体"/>
        </w:rPr>
        <w:t xml:space="preserve">。 </w:t>
      </w:r>
    </w:p>
    <w:p>
      <w:pPr>
        <w:pStyle w:val="108"/>
        <w:spacing w:before="156" w:after="156"/>
        <w:ind w:left="0"/>
      </w:pPr>
      <w:r>
        <w:rPr>
          <w:rFonts w:hint="eastAsia"/>
        </w:rPr>
        <w:t>有效度</w:t>
      </w:r>
    </w:p>
    <w:p>
      <w:pPr>
        <w:pStyle w:val="75"/>
        <w:ind w:firstLine="420"/>
      </w:pPr>
      <w:r>
        <w:rPr>
          <w:rFonts w:hint="eastAsia"/>
        </w:rPr>
        <w:t>对指定的1台样机进行3个班次的生产查定，每个班次的作业时间按照牧场的实际生产进行。记录作业时间、调整保养时间、样机故障情况及修复时间。查定过程中不得发生致命故障、严重故障。有效度按式（2）计算。</w:t>
      </w:r>
    </w:p>
    <w:p>
      <w:pPr>
        <w:pStyle w:val="75"/>
        <w:ind w:firstLine="0" w:firstLineChars="0"/>
        <w:jc w:val="right"/>
        <w:rPr>
          <w:rFonts w:cs="Times New Roman"/>
        </w:rPr>
      </w:pPr>
    </w:p>
    <w:p>
      <w:pPr>
        <w:pStyle w:val="75"/>
        <w:ind w:firstLine="2551" w:firstLineChars="1063"/>
      </w:pPr>
      <w:r>
        <w:rPr>
          <w:rFonts w:hAnsi="宋体"/>
          <w:position w:val="-32"/>
          <w:sz w:val="24"/>
          <w:szCs w:val="24"/>
        </w:rPr>
        <w:object>
          <v:shape id="_x0000_i1029" o:spt="75" type="#_x0000_t75" style="height:39pt;width:165pt;" o:ole="t" filled="f" o:preferrelative="t" stroked="f" coordsize="21600,21600">
            <v:path/>
            <v:fill on="f" focussize="0,0"/>
            <v:stroke on="f" joinstyle="miter"/>
            <v:imagedata r:id="rId27" o:title=""/>
            <o:lock v:ext="edit" aspectratio="t"/>
            <w10:wrap type="none"/>
            <w10:anchorlock/>
          </v:shape>
          <o:OLEObject Type="Embed" ProgID="Equation.DSMT4" ShapeID="_x0000_i1029" DrawAspect="Content" ObjectID="_1468075729" r:id="rId26">
            <o:LockedField>false</o:LockedField>
          </o:OLEObject>
        </w:object>
      </w:r>
      <w:r>
        <w:rPr>
          <w:rFonts w:hint="eastAsia" w:hAnsi="宋体"/>
        </w:rPr>
        <w:t>……………………………………（2）</w:t>
      </w:r>
    </w:p>
    <w:p>
      <w:pPr>
        <w:pStyle w:val="75"/>
        <w:ind w:firstLine="420"/>
      </w:pPr>
      <w:r>
        <w:rPr>
          <w:rFonts w:hint="eastAsia"/>
        </w:rPr>
        <w:t>式中：</w:t>
      </w:r>
    </w:p>
    <w:p>
      <w:pPr>
        <w:pStyle w:val="75"/>
        <w:ind w:firstLine="420"/>
      </w:pPr>
      <w:r>
        <w:object>
          <v:shape id="_x0000_i1030" o:spt="75" type="#_x0000_t75" style="height:13pt;width:13pt;" o:ole="t" filled="f" o:preferrelative="t" stroked="f" coordsize="21600,21600">
            <v:path/>
            <v:fill on="f" focussize="0,0"/>
            <v:stroke on="f" joinstyle="miter"/>
            <v:imagedata r:id="rId29" o:title=""/>
            <o:lock v:ext="edit" aspectratio="t"/>
            <w10:wrap type="none"/>
            <w10:anchorlock/>
          </v:shape>
          <o:OLEObject Type="Embed" ProgID="Equation.DSMT4" ShapeID="_x0000_i1030" DrawAspect="Content" ObjectID="_1468075730" r:id="rId28">
            <o:LockedField>false</o:LockedField>
          </o:OLEObject>
        </w:object>
      </w:r>
      <w:r>
        <w:rPr>
          <w:rFonts w:hint="eastAsia"/>
        </w:rPr>
        <w:t>——使用有效度；</w:t>
      </w:r>
    </w:p>
    <w:p>
      <w:pPr>
        <w:pStyle w:val="75"/>
        <w:ind w:firstLine="420"/>
      </w:pPr>
      <w:r>
        <w:object>
          <v:shape id="_x0000_i1031" o:spt="75" type="#_x0000_t75" style="height:18pt;width:14.5pt;" o:ole="t" filled="f" o:preferrelative="t" stroked="f" coordsize="21600,21600">
            <v:path/>
            <v:fill on="f" focussize="0,0"/>
            <v:stroke on="f" joinstyle="miter"/>
            <v:imagedata r:id="rId31" o:title=""/>
            <o:lock v:ext="edit" aspectratio="t"/>
            <w10:wrap type="none"/>
            <w10:anchorlock/>
          </v:shape>
          <o:OLEObject Type="Embed" ProgID="Equation.DSMT4" ShapeID="_x0000_i1031" DrawAspect="Content" ObjectID="_1468075731" r:id="rId30">
            <o:LockedField>false</o:LockedField>
          </o:OLEObject>
        </w:object>
      </w:r>
      <w:r>
        <w:rPr>
          <w:rFonts w:hint="eastAsia"/>
        </w:rPr>
        <w:t>——生产考核期间的班次作业时间，单位为小时（h）；</w:t>
      </w:r>
    </w:p>
    <w:p>
      <w:pPr>
        <w:pStyle w:val="75"/>
        <w:ind w:firstLine="420"/>
      </w:pPr>
      <w:r>
        <w:object>
          <v:shape id="_x0000_i1032" o:spt="75" type="#_x0000_t75" style="height:19pt;width:13pt;" o:ole="t" filled="f" o:preferrelative="t" stroked="f" coordsize="21600,21600">
            <v:path/>
            <v:fill on="f" focussize="0,0"/>
            <v:stroke on="f" joinstyle="miter"/>
            <v:imagedata r:id="rId33" o:title=""/>
            <o:lock v:ext="edit" aspectratio="t"/>
            <w10:wrap type="none"/>
            <w10:anchorlock/>
          </v:shape>
          <o:OLEObject Type="Embed" ProgID="Equation.DSMT4" ShapeID="_x0000_i1032" DrawAspect="Content" ObjectID="_1468075732" r:id="rId32">
            <o:LockedField>false</o:LockedField>
          </o:OLEObject>
        </w:object>
      </w:r>
      <w:r>
        <w:rPr>
          <w:rFonts w:hint="eastAsia"/>
        </w:rPr>
        <w:t>——生产考核期间每班次故障时间，单位为小时（h）。</w:t>
      </w:r>
    </w:p>
    <w:p>
      <w:pPr>
        <w:pStyle w:val="108"/>
        <w:spacing w:before="156" w:after="156"/>
        <w:ind w:left="0"/>
      </w:pPr>
      <w:r>
        <w:rPr>
          <w:rFonts w:hint="eastAsia"/>
        </w:rPr>
        <w:t>首次故障前平均工作时间</w:t>
      </w:r>
    </w:p>
    <w:p>
      <w:pPr>
        <w:pStyle w:val="75"/>
        <w:ind w:firstLine="420"/>
      </w:pPr>
      <w:r>
        <w:rPr>
          <w:rFonts w:hint="eastAsia"/>
        </w:rPr>
        <w:t>在使用时间500h以上，用户名单中至少选取5个用户进行调查，截尾调查时间不少于500h。调查方式采用用户调查的方式进行，实地调查、电话调查、函调之一或组合均可。调查表格式见附录C。工作时间内，因产品本身存在质量问题而出现首次致命故障、严重故障、一般故障的为发生首次故障产品，发生轻微故障或未发生故障的产品首次故障前作业时间按 500h 计。按式（3）计算被调查产品的首次故障前平均工作时间。</w:t>
      </w:r>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Pr>
        <w:pStyle w:val="75"/>
        <w:ind w:firstLine="0" w:firstLineChars="0"/>
        <w:jc w:val="right"/>
        <w:rPr>
          <w:rFonts w:cs="Times New Roman"/>
        </w:rPr>
      </w:pPr>
      <w:r>
        <w:rPr>
          <w:rFonts w:cs="Times New Roman"/>
          <w:position w:val="-32"/>
        </w:rPr>
        <w:object>
          <v:shape id="_x0000_i1033" o:spt="75" type="#_x0000_t75" style="height:36.5pt;width:128.5pt;" o:ole="t" filled="f" o:preferrelative="t" stroked="f" coordsize="21600,21600">
            <v:path/>
            <v:fill on="f" focussize="0,0"/>
            <v:stroke on="f" joinstyle="miter"/>
            <v:imagedata r:id="rId35" o:title=""/>
            <o:lock v:ext="edit" aspectratio="t"/>
            <w10:wrap type="none"/>
            <w10:anchorlock/>
          </v:shape>
          <o:OLEObject Type="Embed" ProgID="Msxml2.SAXXMLReader.5.0" ShapeID="_x0000_i1033" DrawAspect="Content" ObjectID="_1468075733" r:id="rId34">
            <o:LockedField>false</o:LockedField>
          </o:OLEObject>
        </w:object>
      </w:r>
      <w:r>
        <w:rPr>
          <w:rFonts w:hint="eastAsia" w:hAnsi="宋体"/>
        </w:rPr>
        <w:t>……………………………………………（3）</w:t>
      </w:r>
    </w:p>
    <w:p>
      <w:pPr>
        <w:pStyle w:val="75"/>
        <w:ind w:firstLine="420"/>
        <w:rPr>
          <w:rFonts w:cs="Times New Roman"/>
        </w:rPr>
      </w:pPr>
      <w:r>
        <w:rPr>
          <w:rFonts w:hint="eastAsia"/>
        </w:rPr>
        <w:t>式中：</w:t>
      </w:r>
    </w:p>
    <w:p>
      <w:pPr>
        <w:pStyle w:val="75"/>
        <w:ind w:firstLine="420"/>
        <w:rPr>
          <w:rFonts w:cs="Times New Roman"/>
        </w:rPr>
      </w:pPr>
      <w:r>
        <w:t>MTTFF</w:t>
      </w:r>
      <w:r>
        <w:rPr>
          <w:rFonts w:cs="Times New Roman"/>
        </w:rPr>
        <w:t>——</w:t>
      </w:r>
      <w:r>
        <w:rPr>
          <w:rFonts w:hint="eastAsia"/>
        </w:rPr>
        <w:t>被调查产品首次故障前平均工作时间，单位为小时（</w:t>
      </w:r>
      <w:r>
        <w:t>h</w:t>
      </w:r>
      <w:r>
        <w:rPr>
          <w:rFonts w:hint="eastAsia"/>
        </w:rPr>
        <w:t>）；</w:t>
      </w:r>
    </w:p>
    <w:p>
      <w:pPr>
        <w:pStyle w:val="75"/>
        <w:ind w:firstLine="420"/>
        <w:rPr>
          <w:rFonts w:cs="Times New Roman"/>
        </w:rPr>
      </w:pPr>
      <w:r>
        <w:t>n</w:t>
      </w:r>
      <w:r>
        <w:rPr>
          <w:rFonts w:cs="Times New Roman"/>
        </w:rPr>
        <w:t>——</w:t>
      </w:r>
      <w:r>
        <w:rPr>
          <w:rFonts w:hint="eastAsia"/>
        </w:rPr>
        <w:t>被调查产品的台数，单位为台；</w:t>
      </w:r>
    </w:p>
    <w:p>
      <w:pPr>
        <w:pStyle w:val="75"/>
        <w:ind w:firstLine="420"/>
      </w:pPr>
      <w:r>
        <w:t>r</w:t>
      </w:r>
      <w:r>
        <w:rPr>
          <w:rFonts w:cs="Times New Roman"/>
        </w:rPr>
        <w:t>——</w:t>
      </w:r>
      <w:r>
        <w:rPr>
          <w:rFonts w:hint="eastAsia"/>
        </w:rPr>
        <w:t>被调查的产品在使用中出现首次故障（轻度故障除外）的台数，单位为台；</w:t>
      </w:r>
    </w:p>
    <w:p>
      <w:pPr>
        <w:pStyle w:val="75"/>
        <w:ind w:firstLine="409" w:firstLineChars="195"/>
        <w:rPr>
          <w:rFonts w:cs="Times New Roman"/>
        </w:rPr>
      </w:pPr>
      <w:r>
        <w:t>t</w:t>
      </w:r>
      <w:r>
        <w:rPr>
          <w:vertAlign w:val="subscript"/>
        </w:rPr>
        <w:t>i</w:t>
      </w:r>
      <w:r>
        <w:rPr>
          <w:rFonts w:cs="Times New Roman"/>
        </w:rPr>
        <w:t>——</w:t>
      </w:r>
      <w:r>
        <w:t>500h</w:t>
      </w:r>
      <w:r>
        <w:rPr>
          <w:rFonts w:hint="eastAsia"/>
        </w:rPr>
        <w:t>内，第</w:t>
      </w:r>
      <w:r>
        <w:t>i</w:t>
      </w:r>
      <w:r>
        <w:rPr>
          <w:rFonts w:hint="eastAsia"/>
        </w:rPr>
        <w:t>个产品在发生首次故障时的累计工作时间，单位为小时（</w:t>
      </w:r>
      <w:r>
        <w:t>h</w:t>
      </w:r>
      <w:r>
        <w:rPr>
          <w:rFonts w:hint="eastAsia"/>
        </w:rPr>
        <w:t>）；</w:t>
      </w:r>
    </w:p>
    <w:p>
      <w:pPr>
        <w:pStyle w:val="75"/>
        <w:ind w:firstLine="409" w:firstLineChars="195"/>
      </w:pPr>
      <w:r>
        <w:t>t</w:t>
      </w:r>
      <w:r>
        <w:rPr>
          <w:vertAlign w:val="subscript"/>
        </w:rPr>
        <w:t>j</w:t>
      </w:r>
      <w:r>
        <w:rPr>
          <w:rFonts w:cs="Times New Roman"/>
        </w:rPr>
        <w:t>——</w:t>
      </w:r>
      <w:r>
        <w:t>500h</w:t>
      </w:r>
      <w:r>
        <w:rPr>
          <w:rFonts w:hint="eastAsia"/>
        </w:rPr>
        <w:t>内，未发生首次故障的第</w:t>
      </w:r>
      <w:r>
        <w:t>j</w:t>
      </w:r>
      <w:r>
        <w:rPr>
          <w:rFonts w:hint="eastAsia"/>
        </w:rPr>
        <w:t>个产品的累计工作时间，单位为小时（</w:t>
      </w:r>
      <w:r>
        <w:t>h</w:t>
      </w:r>
      <w:r>
        <w:rPr>
          <w:rFonts w:hint="eastAsia"/>
        </w:rPr>
        <w:t>）。</w:t>
      </w:r>
    </w:p>
    <w:p>
      <w:pPr>
        <w:pStyle w:val="75"/>
        <w:ind w:firstLine="409" w:firstLineChars="195"/>
        <w:rPr>
          <w:rFonts w:cs="Times New Roman"/>
        </w:rPr>
      </w:pPr>
      <w:r>
        <w:rPr>
          <w:rFonts w:hint="eastAsia" w:cs="Times New Roman"/>
        </w:rPr>
        <w:t>当r=0时，规定MTTFF＞nt，t为截尾调查时间。</w:t>
      </w:r>
    </w:p>
    <w:p>
      <w:pPr>
        <w:pStyle w:val="118"/>
        <w:numPr>
          <w:ilvl w:val="0"/>
          <w:numId w:val="0"/>
        </w:numPr>
        <w:rPr>
          <w:rFonts w:cs="Times New Roman"/>
        </w:rPr>
      </w:pPr>
      <w:r>
        <w:rPr>
          <w:rFonts w:hint="eastAsia"/>
        </w:rPr>
        <w:t>表</w:t>
      </w:r>
      <w:r>
        <w:t xml:space="preserve">5 </w:t>
      </w:r>
      <w:r>
        <w:rPr>
          <w:rFonts w:hint="eastAsia"/>
        </w:rPr>
        <w:t>故障分类表</w:t>
      </w:r>
    </w:p>
    <w:tbl>
      <w:tblPr>
        <w:tblStyle w:val="32"/>
        <w:tblW w:w="9269" w:type="dxa"/>
        <w:jc w:val="center"/>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767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591" w:type="dxa"/>
            <w:tcBorders>
              <w:top w:val="single" w:color="auto" w:sz="6" w:space="0"/>
              <w:bottom w:val="single" w:color="auto" w:sz="6" w:space="0"/>
            </w:tcBorders>
            <w:vAlign w:val="center"/>
          </w:tcPr>
          <w:p>
            <w:pPr>
              <w:pStyle w:val="75"/>
              <w:ind w:firstLine="0" w:firstLineChars="0"/>
              <w:jc w:val="center"/>
              <w:rPr>
                <w:rFonts w:ascii="Times New Roman" w:cs="Times New Roman"/>
                <w:sz w:val="18"/>
                <w:szCs w:val="18"/>
              </w:rPr>
            </w:pPr>
            <w:r>
              <w:rPr>
                <w:rFonts w:hint="eastAsia" w:ascii="Times New Roman"/>
                <w:sz w:val="18"/>
                <w:szCs w:val="18"/>
              </w:rPr>
              <w:t>故障分类</w:t>
            </w:r>
          </w:p>
        </w:tc>
        <w:tc>
          <w:tcPr>
            <w:tcW w:w="7678" w:type="dxa"/>
            <w:tcBorders>
              <w:top w:val="single" w:color="auto" w:sz="6" w:space="0"/>
              <w:bottom w:val="single" w:color="auto" w:sz="6" w:space="0"/>
            </w:tcBorders>
            <w:vAlign w:val="center"/>
          </w:tcPr>
          <w:p>
            <w:pPr>
              <w:pStyle w:val="75"/>
              <w:ind w:firstLine="0" w:firstLineChars="0"/>
              <w:jc w:val="center"/>
              <w:rPr>
                <w:rFonts w:ascii="Times New Roman" w:cs="Times New Roman"/>
                <w:sz w:val="18"/>
                <w:szCs w:val="18"/>
              </w:rPr>
            </w:pPr>
            <w:r>
              <w:rPr>
                <w:rFonts w:hint="eastAsia" w:ascii="Times New Roman"/>
                <w:sz w:val="18"/>
                <w:szCs w:val="18"/>
              </w:rPr>
              <w:t>故障分类原则</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591" w:type="dxa"/>
            <w:tcBorders>
              <w:top w:val="single" w:color="auto" w:sz="6" w:space="0"/>
            </w:tcBorders>
            <w:vAlign w:val="center"/>
          </w:tcPr>
          <w:p>
            <w:pPr>
              <w:pStyle w:val="75"/>
              <w:ind w:firstLine="0" w:firstLineChars="0"/>
              <w:jc w:val="center"/>
              <w:rPr>
                <w:rFonts w:ascii="Times New Roman" w:cs="Times New Roman"/>
                <w:sz w:val="18"/>
                <w:szCs w:val="18"/>
              </w:rPr>
            </w:pPr>
            <w:r>
              <w:rPr>
                <w:rFonts w:hint="eastAsia" w:ascii="Times New Roman"/>
                <w:sz w:val="18"/>
                <w:szCs w:val="18"/>
              </w:rPr>
              <w:t>致命故障</w:t>
            </w:r>
          </w:p>
        </w:tc>
        <w:tc>
          <w:tcPr>
            <w:tcW w:w="7678" w:type="dxa"/>
            <w:tcBorders>
              <w:top w:val="single" w:color="auto" w:sz="6" w:space="0"/>
            </w:tcBorders>
            <w:vAlign w:val="center"/>
          </w:tcPr>
          <w:p>
            <w:pPr>
              <w:pStyle w:val="75"/>
              <w:ind w:firstLine="0" w:firstLineChars="0"/>
              <w:rPr>
                <w:rFonts w:ascii="Times New Roman" w:cs="Times New Roman"/>
                <w:sz w:val="18"/>
                <w:szCs w:val="18"/>
              </w:rPr>
            </w:pPr>
            <w:r>
              <w:rPr>
                <w:rFonts w:hint="eastAsia" w:ascii="Times New Roman"/>
                <w:sz w:val="18"/>
                <w:szCs w:val="18"/>
              </w:rPr>
              <w:t>危及人身、牲畜和设备安全，引起电机报废，造成重大经济损失的故障。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591" w:type="dxa"/>
            <w:vAlign w:val="center"/>
          </w:tcPr>
          <w:p>
            <w:pPr>
              <w:pStyle w:val="75"/>
              <w:ind w:firstLine="0" w:firstLineChars="0"/>
              <w:jc w:val="center"/>
              <w:rPr>
                <w:rFonts w:ascii="Times New Roman" w:cs="Times New Roman"/>
                <w:sz w:val="18"/>
                <w:szCs w:val="18"/>
              </w:rPr>
            </w:pPr>
            <w:r>
              <w:rPr>
                <w:rFonts w:hint="eastAsia" w:ascii="Times New Roman"/>
                <w:sz w:val="18"/>
                <w:szCs w:val="18"/>
              </w:rPr>
              <w:t>严重故障</w:t>
            </w:r>
          </w:p>
        </w:tc>
        <w:tc>
          <w:tcPr>
            <w:tcW w:w="7678" w:type="dxa"/>
            <w:vAlign w:val="center"/>
          </w:tcPr>
          <w:p>
            <w:pPr>
              <w:pStyle w:val="75"/>
              <w:ind w:firstLine="0" w:firstLineChars="0"/>
              <w:rPr>
                <w:rFonts w:ascii="Times New Roman" w:cs="Times New Roman"/>
                <w:sz w:val="18"/>
                <w:szCs w:val="18"/>
              </w:rPr>
            </w:pPr>
            <w:r>
              <w:rPr>
                <w:rFonts w:hint="eastAsia" w:ascii="Times New Roman"/>
                <w:sz w:val="18"/>
                <w:szCs w:val="18"/>
              </w:rPr>
              <w:t>主要零部件（传感器、电池等）严重损坏，需解体或停机检修的故障。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591" w:type="dxa"/>
            <w:vAlign w:val="center"/>
          </w:tcPr>
          <w:p>
            <w:pPr>
              <w:pStyle w:val="75"/>
              <w:ind w:firstLine="0" w:firstLineChars="0"/>
              <w:jc w:val="center"/>
              <w:rPr>
                <w:rFonts w:ascii="Times New Roman" w:cs="Times New Roman"/>
                <w:sz w:val="18"/>
                <w:szCs w:val="18"/>
              </w:rPr>
            </w:pPr>
            <w:r>
              <w:rPr>
                <w:rFonts w:hint="eastAsia" w:ascii="Times New Roman"/>
                <w:sz w:val="18"/>
                <w:szCs w:val="18"/>
              </w:rPr>
              <w:t>一般故障</w:t>
            </w:r>
          </w:p>
        </w:tc>
        <w:tc>
          <w:tcPr>
            <w:tcW w:w="7678" w:type="dxa"/>
            <w:vAlign w:val="center"/>
          </w:tcPr>
          <w:p>
            <w:pPr>
              <w:pStyle w:val="75"/>
              <w:ind w:firstLine="0" w:firstLineChars="0"/>
              <w:rPr>
                <w:rFonts w:ascii="Times New Roman" w:cs="Times New Roman"/>
                <w:sz w:val="18"/>
                <w:szCs w:val="18"/>
              </w:rPr>
            </w:pPr>
            <w:r>
              <w:rPr>
                <w:rFonts w:hint="eastAsia" w:ascii="Times New Roman"/>
                <w:sz w:val="18"/>
                <w:szCs w:val="18"/>
              </w:rPr>
              <w:t>明显影响自动推料机的功能和使用要求，修理费用中度，在较短时间内可以排除的故障。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591" w:type="dxa"/>
            <w:vAlign w:val="center"/>
          </w:tcPr>
          <w:p>
            <w:pPr>
              <w:pStyle w:val="75"/>
              <w:ind w:firstLine="0" w:firstLineChars="0"/>
              <w:jc w:val="center"/>
              <w:rPr>
                <w:rFonts w:ascii="Times New Roman" w:cs="Times New Roman"/>
                <w:sz w:val="18"/>
                <w:szCs w:val="18"/>
              </w:rPr>
            </w:pPr>
            <w:r>
              <w:rPr>
                <w:rFonts w:hint="eastAsia" w:ascii="Times New Roman"/>
                <w:sz w:val="18"/>
                <w:szCs w:val="18"/>
              </w:rPr>
              <w:t>轻度故障</w:t>
            </w:r>
          </w:p>
        </w:tc>
        <w:tc>
          <w:tcPr>
            <w:tcW w:w="7678" w:type="dxa"/>
            <w:vAlign w:val="center"/>
          </w:tcPr>
          <w:p>
            <w:pPr>
              <w:pStyle w:val="75"/>
              <w:ind w:firstLine="0" w:firstLineChars="0"/>
              <w:rPr>
                <w:rFonts w:ascii="Times New Roman" w:cs="Times New Roman"/>
                <w:sz w:val="18"/>
                <w:szCs w:val="18"/>
              </w:rPr>
            </w:pPr>
            <w:r>
              <w:rPr>
                <w:rFonts w:hint="eastAsia" w:ascii="Times New Roman"/>
                <w:sz w:val="18"/>
                <w:szCs w:val="18"/>
              </w:rPr>
              <w:t>轻微影响产品功能，修理费用低廉，在日常保养中能用随机工具轻易排除的故障。</w:t>
            </w:r>
          </w:p>
        </w:tc>
      </w:tr>
    </w:tbl>
    <w:p>
      <w:pPr>
        <w:pStyle w:val="78"/>
        <w:spacing w:before="156" w:after="156"/>
        <w:ind w:left="0"/>
      </w:pPr>
      <w:r>
        <w:rPr>
          <w:rFonts w:hint="eastAsia" w:cs="黑体"/>
        </w:rPr>
        <w:t>判定规则</w:t>
      </w:r>
    </w:p>
    <w:p>
      <w:pPr>
        <w:pStyle w:val="75"/>
        <w:ind w:firstLine="409" w:firstLineChars="195"/>
      </w:pPr>
      <w:r>
        <w:rPr>
          <w:rFonts w:hint="eastAsia"/>
        </w:rPr>
        <w:t>有效度不小于98%且用户使用的首次故障前平均工作时间和故障情况均满足要求时，可靠性评价结果为符合大纲要求；否则，可靠性评价结论为不符合大纲要求。有资质的机构依据本大纲规定的方法出具的生产查定检验报告可作为可靠性评价的依据。</w:t>
      </w:r>
    </w:p>
    <w:p>
      <w:pPr>
        <w:pStyle w:val="77"/>
        <w:spacing w:beforeLines="50" w:afterLines="50"/>
        <w:ind w:left="0"/>
      </w:pPr>
      <w:bookmarkStart w:id="125" w:name="_Toc528782304"/>
      <w:bookmarkStart w:id="126" w:name="_Toc138125792"/>
      <w:bookmarkStart w:id="127" w:name="_Toc145493891"/>
      <w:bookmarkStart w:id="128" w:name="_Toc223166036"/>
      <w:bookmarkStart w:id="129" w:name="_Toc149468572"/>
      <w:r>
        <w:rPr>
          <w:rFonts w:hint="eastAsia" w:cs="黑体"/>
        </w:rPr>
        <w:t>综合判定规则</w:t>
      </w:r>
      <w:bookmarkEnd w:id="125"/>
      <w:bookmarkEnd w:id="126"/>
      <w:bookmarkEnd w:id="127"/>
      <w:bookmarkEnd w:id="128"/>
      <w:bookmarkEnd w:id="129"/>
    </w:p>
    <w:p>
      <w:pPr>
        <w:pStyle w:val="75"/>
        <w:ind w:firstLine="420"/>
      </w:pPr>
      <w:bookmarkStart w:id="130" w:name="_Toc448878875"/>
      <w:bookmarkStart w:id="131" w:name="_Toc448930924"/>
      <w:bookmarkStart w:id="132" w:name="_Toc451859616"/>
      <w:bookmarkStart w:id="133" w:name="_Toc451932005"/>
      <w:bookmarkStart w:id="134" w:name="_Toc452477763"/>
      <w:bookmarkStart w:id="135" w:name="_Toc452560564"/>
      <w:r>
        <w:rPr>
          <w:rFonts w:hint="eastAsia"/>
        </w:rPr>
        <w:t>产品一致性检查、安全性评价、适用性评价、可靠性评价为一级指标，其包含的各检查项目为二级指标。指标分级与要求见表</w:t>
      </w:r>
      <w:r>
        <w:t>6</w:t>
      </w:r>
      <w:r>
        <w:rPr>
          <w:rFonts w:hint="eastAsia"/>
        </w:rPr>
        <w:t>。</w:t>
      </w:r>
    </w:p>
    <w:bookmarkEnd w:id="130"/>
    <w:bookmarkEnd w:id="131"/>
    <w:bookmarkEnd w:id="132"/>
    <w:bookmarkEnd w:id="133"/>
    <w:bookmarkEnd w:id="134"/>
    <w:bookmarkEnd w:id="135"/>
    <w:p>
      <w:pPr>
        <w:pStyle w:val="75"/>
        <w:ind w:firstLine="0" w:firstLineChars="0"/>
        <w:jc w:val="center"/>
        <w:rPr>
          <w:rFonts w:ascii="黑体" w:eastAsia="黑体" w:cs="Times New Roman"/>
        </w:rPr>
      </w:pPr>
      <w:r>
        <w:rPr>
          <w:rFonts w:hint="eastAsia" w:ascii="黑体" w:eastAsia="黑体" w:cs="黑体"/>
        </w:rPr>
        <w:t>表</w:t>
      </w:r>
      <w:r>
        <w:rPr>
          <w:rFonts w:ascii="黑体" w:eastAsia="黑体" w:cs="黑体"/>
        </w:rPr>
        <w:t xml:space="preserve">6 </w:t>
      </w:r>
      <w:r>
        <w:rPr>
          <w:rFonts w:hint="eastAsia" w:ascii="黑体" w:eastAsia="黑体" w:cs="黑体"/>
        </w:rPr>
        <w:t>初次鉴定综合判定表</w:t>
      </w:r>
    </w:p>
    <w:tbl>
      <w:tblPr>
        <w:tblStyle w:val="32"/>
        <w:tblW w:w="9464" w:type="dxa"/>
        <w:jc w:val="center"/>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708"/>
        <w:gridCol w:w="3543"/>
        <w:gridCol w:w="407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36" w:type="dxa"/>
            <w:vMerge w:val="restart"/>
            <w:tcBorders>
              <w:top w:val="single" w:color="auto" w:sz="6" w:space="0"/>
              <w:bottom w:val="single" w:color="auto" w:sz="4" w:space="0"/>
            </w:tcBorders>
            <w:vAlign w:val="center"/>
          </w:tcPr>
          <w:p>
            <w:pPr>
              <w:pStyle w:val="75"/>
              <w:ind w:firstLine="0" w:firstLineChars="0"/>
              <w:jc w:val="center"/>
              <w:rPr>
                <w:rFonts w:hAnsi="宋体" w:cs="Times New Roman"/>
                <w:sz w:val="18"/>
                <w:szCs w:val="18"/>
              </w:rPr>
            </w:pPr>
            <w:r>
              <w:rPr>
                <w:rFonts w:hint="eastAsia" w:hAnsi="宋体"/>
                <w:sz w:val="18"/>
                <w:szCs w:val="18"/>
              </w:rPr>
              <w:t>一级指标</w:t>
            </w:r>
          </w:p>
        </w:tc>
        <w:tc>
          <w:tcPr>
            <w:tcW w:w="8328" w:type="dxa"/>
            <w:gridSpan w:val="3"/>
            <w:tcBorders>
              <w:top w:val="single" w:color="auto" w:sz="6" w:space="0"/>
              <w:bottom w:val="single" w:color="auto" w:sz="4" w:space="0"/>
            </w:tcBorders>
            <w:vAlign w:val="center"/>
          </w:tcPr>
          <w:p>
            <w:pPr>
              <w:pStyle w:val="75"/>
              <w:ind w:firstLine="0" w:firstLineChars="0"/>
              <w:jc w:val="center"/>
              <w:rPr>
                <w:rFonts w:hAnsi="宋体" w:cs="Times New Roman"/>
                <w:sz w:val="18"/>
                <w:szCs w:val="18"/>
              </w:rPr>
            </w:pPr>
            <w:r>
              <w:rPr>
                <w:rFonts w:hint="eastAsia" w:hAnsi="宋体"/>
                <w:kern w:val="2"/>
                <w:sz w:val="18"/>
                <w:szCs w:val="18"/>
              </w:rPr>
              <w:t>二级指标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36" w:type="dxa"/>
            <w:vMerge w:val="continue"/>
            <w:tcBorders>
              <w:top w:val="single" w:color="auto" w:sz="4" w:space="0"/>
              <w:bottom w:val="single" w:color="auto" w:sz="6" w:space="0"/>
            </w:tcBorders>
            <w:vAlign w:val="center"/>
          </w:tcPr>
          <w:p>
            <w:pPr>
              <w:pStyle w:val="75"/>
              <w:ind w:firstLine="0" w:firstLineChars="0"/>
              <w:jc w:val="center"/>
              <w:rPr>
                <w:rFonts w:hAnsi="宋体" w:cs="Times New Roman"/>
                <w:sz w:val="18"/>
                <w:szCs w:val="18"/>
              </w:rPr>
            </w:pPr>
          </w:p>
        </w:tc>
        <w:tc>
          <w:tcPr>
            <w:tcW w:w="708" w:type="dxa"/>
            <w:tcBorders>
              <w:top w:val="single" w:color="auto" w:sz="4"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序号</w:t>
            </w:r>
          </w:p>
        </w:tc>
        <w:tc>
          <w:tcPr>
            <w:tcW w:w="3543" w:type="dxa"/>
            <w:tcBorders>
              <w:top w:val="single" w:color="auto" w:sz="4" w:space="0"/>
              <w:bottom w:val="single" w:color="auto" w:sz="6" w:space="0"/>
            </w:tcBorders>
            <w:vAlign w:val="center"/>
          </w:tcPr>
          <w:p>
            <w:pPr>
              <w:pStyle w:val="75"/>
              <w:ind w:firstLine="0" w:firstLineChars="0"/>
              <w:jc w:val="center"/>
              <w:rPr>
                <w:rFonts w:hAnsi="宋体" w:cs="Times New Roman"/>
                <w:kern w:val="2"/>
                <w:sz w:val="18"/>
                <w:szCs w:val="18"/>
              </w:rPr>
            </w:pPr>
            <w:r>
              <w:rPr>
                <w:rFonts w:hint="eastAsia" w:hAnsi="宋体"/>
                <w:sz w:val="18"/>
                <w:szCs w:val="18"/>
              </w:rPr>
              <w:t>项目</w:t>
            </w:r>
          </w:p>
        </w:tc>
        <w:tc>
          <w:tcPr>
            <w:tcW w:w="4077" w:type="dxa"/>
            <w:tcBorders>
              <w:top w:val="single" w:color="auto" w:sz="4" w:space="0"/>
              <w:bottom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36" w:type="dxa"/>
            <w:tcBorders>
              <w:top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一致性检查</w:t>
            </w:r>
          </w:p>
        </w:tc>
        <w:tc>
          <w:tcPr>
            <w:tcW w:w="708" w:type="dxa"/>
            <w:tcBorders>
              <w:top w:val="single" w:color="auto" w:sz="6" w:space="0"/>
            </w:tcBorders>
            <w:vAlign w:val="center"/>
          </w:tcPr>
          <w:p>
            <w:pPr>
              <w:pStyle w:val="75"/>
              <w:ind w:firstLine="0" w:firstLineChars="0"/>
              <w:jc w:val="center"/>
              <w:rPr>
                <w:rFonts w:hAnsi="宋体"/>
                <w:sz w:val="18"/>
                <w:szCs w:val="18"/>
              </w:rPr>
            </w:pPr>
            <w:r>
              <w:rPr>
                <w:rFonts w:hAnsi="宋体"/>
                <w:sz w:val="18"/>
                <w:szCs w:val="18"/>
              </w:rPr>
              <w:t>1</w:t>
            </w:r>
          </w:p>
        </w:tc>
        <w:tc>
          <w:tcPr>
            <w:tcW w:w="3543" w:type="dxa"/>
            <w:tcBorders>
              <w:top w:val="single" w:color="auto" w:sz="6" w:space="0"/>
            </w:tcBorders>
            <w:vAlign w:val="center"/>
          </w:tcPr>
          <w:p>
            <w:pPr>
              <w:pStyle w:val="75"/>
              <w:ind w:firstLine="0" w:firstLineChars="0"/>
              <w:jc w:val="center"/>
              <w:rPr>
                <w:rFonts w:hAnsi="宋体" w:cs="Times New Roman"/>
                <w:sz w:val="18"/>
                <w:szCs w:val="18"/>
              </w:rPr>
            </w:pPr>
            <w:r>
              <w:rPr>
                <w:rFonts w:hint="eastAsia" w:hAnsi="宋体"/>
                <w:sz w:val="18"/>
                <w:szCs w:val="18"/>
              </w:rPr>
              <w:t>共8项（见表</w:t>
            </w:r>
            <w:r>
              <w:rPr>
                <w:rFonts w:hAnsi="宋体"/>
                <w:sz w:val="18"/>
                <w:szCs w:val="18"/>
              </w:rPr>
              <w:t>2</w:t>
            </w:r>
            <w:r>
              <w:rPr>
                <w:rFonts w:hint="eastAsia" w:hAnsi="宋体"/>
                <w:sz w:val="18"/>
                <w:szCs w:val="18"/>
              </w:rPr>
              <w:t>）</w:t>
            </w:r>
          </w:p>
        </w:tc>
        <w:tc>
          <w:tcPr>
            <w:tcW w:w="4077" w:type="dxa"/>
            <w:tcBorders>
              <w:top w:val="single" w:color="auto" w:sz="6" w:space="0"/>
            </w:tcBorders>
            <w:vAlign w:val="center"/>
          </w:tcPr>
          <w:p>
            <w:pPr>
              <w:pStyle w:val="75"/>
              <w:ind w:firstLine="0" w:firstLineChars="0"/>
              <w:jc w:val="left"/>
              <w:rPr>
                <w:rFonts w:hAnsi="宋体" w:cs="Times New Roman"/>
                <w:sz w:val="18"/>
                <w:szCs w:val="18"/>
              </w:rPr>
            </w:pPr>
            <w:r>
              <w:rPr>
                <w:rFonts w:hint="eastAsia" w:hAnsi="宋体"/>
                <w:sz w:val="18"/>
                <w:szCs w:val="18"/>
              </w:rPr>
              <w:t>符合本大纲表</w:t>
            </w:r>
            <w:r>
              <w:rPr>
                <w:rFonts w:hAnsi="宋体"/>
                <w:sz w:val="18"/>
                <w:szCs w:val="18"/>
              </w:rPr>
              <w:t>2</w:t>
            </w:r>
            <w:r>
              <w:rPr>
                <w:rFonts w:hint="eastAsia" w:hAnsi="宋体"/>
                <w:sz w:val="18"/>
                <w:szCs w:val="18"/>
              </w:rPr>
              <w:t>的要求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36" w:type="dxa"/>
            <w:vMerge w:val="restart"/>
            <w:vAlign w:val="center"/>
          </w:tcPr>
          <w:p>
            <w:pPr>
              <w:pStyle w:val="75"/>
              <w:ind w:firstLine="0" w:firstLineChars="0"/>
              <w:jc w:val="center"/>
              <w:rPr>
                <w:rFonts w:hAnsi="宋体" w:cs="Times New Roman"/>
                <w:sz w:val="18"/>
                <w:szCs w:val="18"/>
              </w:rPr>
            </w:pPr>
            <w:r>
              <w:rPr>
                <w:rFonts w:hint="eastAsia" w:hAnsi="宋体"/>
                <w:sz w:val="18"/>
                <w:szCs w:val="18"/>
              </w:rPr>
              <w:t>安全性评价</w:t>
            </w:r>
          </w:p>
        </w:tc>
        <w:tc>
          <w:tcPr>
            <w:tcW w:w="708" w:type="dxa"/>
            <w:vAlign w:val="center"/>
          </w:tcPr>
          <w:p>
            <w:pPr>
              <w:pStyle w:val="75"/>
              <w:ind w:firstLine="0" w:firstLineChars="0"/>
              <w:jc w:val="center"/>
              <w:rPr>
                <w:rFonts w:hAnsi="宋体"/>
                <w:sz w:val="18"/>
                <w:szCs w:val="18"/>
              </w:rPr>
            </w:pPr>
            <w:r>
              <w:rPr>
                <w:rFonts w:hAnsi="宋体"/>
                <w:sz w:val="18"/>
                <w:szCs w:val="18"/>
              </w:rPr>
              <w:t>1</w:t>
            </w:r>
          </w:p>
        </w:tc>
        <w:tc>
          <w:tcPr>
            <w:tcW w:w="3543" w:type="dxa"/>
            <w:vAlign w:val="center"/>
          </w:tcPr>
          <w:p>
            <w:pPr>
              <w:pStyle w:val="75"/>
              <w:ind w:firstLine="0" w:firstLineChars="0"/>
              <w:jc w:val="center"/>
              <w:rPr>
                <w:rFonts w:hAnsi="宋体" w:cs="Times New Roman"/>
                <w:sz w:val="18"/>
                <w:szCs w:val="18"/>
              </w:rPr>
            </w:pPr>
            <w:r>
              <w:rPr>
                <w:rFonts w:hint="eastAsia" w:hAnsi="宋体"/>
                <w:sz w:val="18"/>
                <w:szCs w:val="18"/>
              </w:rPr>
              <w:t>安全防护</w:t>
            </w:r>
          </w:p>
        </w:tc>
        <w:tc>
          <w:tcPr>
            <w:tcW w:w="4077" w:type="dxa"/>
            <w:vAlign w:val="center"/>
          </w:tcPr>
          <w:p>
            <w:pPr>
              <w:pStyle w:val="75"/>
              <w:ind w:firstLine="0" w:firstLineChars="0"/>
              <w:jc w:val="left"/>
              <w:rPr>
                <w:rFonts w:hAnsi="宋体" w:cs="Times New Roman"/>
                <w:sz w:val="18"/>
                <w:szCs w:val="18"/>
              </w:rPr>
            </w:pPr>
            <w:r>
              <w:rPr>
                <w:rFonts w:hint="eastAsia" w:hAnsi="宋体"/>
                <w:sz w:val="18"/>
                <w:szCs w:val="18"/>
              </w:rPr>
              <w:t>符合本大纲</w:t>
            </w:r>
            <w:r>
              <w:rPr>
                <w:rFonts w:hAnsi="宋体"/>
                <w:sz w:val="18"/>
                <w:szCs w:val="18"/>
              </w:rPr>
              <w:t>5.2.1</w:t>
            </w:r>
            <w:r>
              <w:rPr>
                <w:rFonts w:hint="eastAsia" w:hAnsi="宋体"/>
                <w:sz w:val="18"/>
                <w:szCs w:val="18"/>
              </w:rPr>
              <w:t>的要求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36" w:type="dxa"/>
            <w:vMerge w:val="continue"/>
            <w:vAlign w:val="center"/>
          </w:tcPr>
          <w:p>
            <w:pPr>
              <w:pStyle w:val="75"/>
              <w:ind w:firstLine="0" w:firstLineChars="0"/>
              <w:jc w:val="center"/>
              <w:rPr>
                <w:rFonts w:hAnsi="宋体" w:cs="Times New Roman"/>
                <w:sz w:val="18"/>
                <w:szCs w:val="18"/>
              </w:rPr>
            </w:pPr>
          </w:p>
        </w:tc>
        <w:tc>
          <w:tcPr>
            <w:tcW w:w="708" w:type="dxa"/>
            <w:vAlign w:val="center"/>
          </w:tcPr>
          <w:p>
            <w:pPr>
              <w:pStyle w:val="75"/>
              <w:ind w:firstLine="0" w:firstLineChars="0"/>
              <w:jc w:val="center"/>
              <w:rPr>
                <w:rFonts w:hAnsi="宋体"/>
                <w:sz w:val="18"/>
                <w:szCs w:val="18"/>
              </w:rPr>
            </w:pPr>
            <w:r>
              <w:rPr>
                <w:rFonts w:hAnsi="宋体"/>
                <w:sz w:val="18"/>
                <w:szCs w:val="18"/>
              </w:rPr>
              <w:t>2</w:t>
            </w:r>
          </w:p>
        </w:tc>
        <w:tc>
          <w:tcPr>
            <w:tcW w:w="3543" w:type="dxa"/>
            <w:vAlign w:val="center"/>
          </w:tcPr>
          <w:p>
            <w:pPr>
              <w:pStyle w:val="75"/>
              <w:ind w:firstLine="0" w:firstLineChars="0"/>
              <w:jc w:val="center"/>
              <w:rPr>
                <w:rFonts w:hAnsi="宋体" w:cs="Times New Roman"/>
                <w:sz w:val="18"/>
                <w:szCs w:val="18"/>
              </w:rPr>
            </w:pPr>
            <w:r>
              <w:rPr>
                <w:rFonts w:hint="eastAsia" w:hAnsi="宋体"/>
                <w:sz w:val="18"/>
                <w:szCs w:val="18"/>
              </w:rPr>
              <w:t>安全信息</w:t>
            </w:r>
          </w:p>
        </w:tc>
        <w:tc>
          <w:tcPr>
            <w:tcW w:w="4077" w:type="dxa"/>
            <w:vAlign w:val="center"/>
          </w:tcPr>
          <w:p>
            <w:pPr>
              <w:pStyle w:val="75"/>
              <w:ind w:firstLine="0" w:firstLineChars="0"/>
              <w:jc w:val="left"/>
              <w:rPr>
                <w:rFonts w:hAnsi="宋体" w:cs="Times New Roman"/>
                <w:sz w:val="18"/>
                <w:szCs w:val="18"/>
              </w:rPr>
            </w:pPr>
            <w:r>
              <w:rPr>
                <w:rFonts w:hint="eastAsia" w:hAnsi="宋体"/>
                <w:sz w:val="18"/>
                <w:szCs w:val="18"/>
              </w:rPr>
              <w:t>符合本大纲</w:t>
            </w:r>
            <w:r>
              <w:rPr>
                <w:rFonts w:hAnsi="宋体"/>
                <w:sz w:val="18"/>
                <w:szCs w:val="18"/>
              </w:rPr>
              <w:t>5.2.2</w:t>
            </w:r>
            <w:r>
              <w:rPr>
                <w:rFonts w:hint="eastAsia" w:hAnsi="宋体"/>
                <w:sz w:val="18"/>
                <w:szCs w:val="18"/>
              </w:rPr>
              <w:t>的要求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36" w:type="dxa"/>
            <w:vMerge w:val="restart"/>
            <w:vAlign w:val="center"/>
          </w:tcPr>
          <w:p>
            <w:pPr>
              <w:pStyle w:val="75"/>
              <w:ind w:firstLine="0" w:firstLineChars="0"/>
              <w:jc w:val="center"/>
              <w:rPr>
                <w:rFonts w:hAnsi="宋体" w:cs="Times New Roman"/>
                <w:sz w:val="18"/>
                <w:szCs w:val="18"/>
              </w:rPr>
            </w:pPr>
            <w:r>
              <w:rPr>
                <w:rFonts w:hint="eastAsia" w:hAnsi="宋体"/>
                <w:sz w:val="18"/>
                <w:szCs w:val="18"/>
              </w:rPr>
              <w:t>适用性评价</w:t>
            </w:r>
          </w:p>
        </w:tc>
        <w:tc>
          <w:tcPr>
            <w:tcW w:w="708" w:type="dxa"/>
            <w:vAlign w:val="center"/>
          </w:tcPr>
          <w:p>
            <w:pPr>
              <w:pStyle w:val="75"/>
              <w:ind w:firstLine="0" w:firstLineChars="0"/>
              <w:jc w:val="center"/>
              <w:rPr>
                <w:rFonts w:hAnsi="宋体"/>
                <w:sz w:val="18"/>
                <w:szCs w:val="18"/>
              </w:rPr>
            </w:pPr>
            <w:r>
              <w:rPr>
                <w:rFonts w:hAnsi="宋体"/>
                <w:sz w:val="18"/>
                <w:szCs w:val="18"/>
              </w:rPr>
              <w:t>1</w:t>
            </w:r>
          </w:p>
        </w:tc>
        <w:tc>
          <w:tcPr>
            <w:tcW w:w="3543" w:type="dxa"/>
            <w:vAlign w:val="center"/>
          </w:tcPr>
          <w:p>
            <w:pPr>
              <w:pStyle w:val="75"/>
              <w:ind w:firstLine="0" w:firstLineChars="0"/>
              <w:jc w:val="center"/>
              <w:rPr>
                <w:rFonts w:hAnsi="宋体"/>
                <w:sz w:val="18"/>
                <w:szCs w:val="18"/>
              </w:rPr>
            </w:pPr>
            <w:r>
              <w:rPr>
                <w:rFonts w:hint="eastAsia" w:hAnsi="宋体"/>
                <w:sz w:val="18"/>
                <w:szCs w:val="18"/>
              </w:rPr>
              <w:t>单次推送清洁度</w:t>
            </w:r>
          </w:p>
        </w:tc>
        <w:tc>
          <w:tcPr>
            <w:tcW w:w="4077" w:type="dxa"/>
            <w:vAlign w:val="center"/>
          </w:tcPr>
          <w:p>
            <w:pPr>
              <w:pStyle w:val="75"/>
              <w:ind w:firstLine="0" w:firstLineChars="0"/>
              <w:jc w:val="left"/>
              <w:rPr>
                <w:rFonts w:hAnsi="宋体"/>
                <w:sz w:val="18"/>
                <w:szCs w:val="18"/>
              </w:rPr>
            </w:pPr>
            <w:r>
              <w:rPr>
                <w:rFonts w:hint="eastAsia" w:hAnsi="宋体"/>
                <w:sz w:val="18"/>
                <w:szCs w:val="18"/>
              </w:rPr>
              <w:t>≥95%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36" w:type="dxa"/>
            <w:vMerge w:val="continue"/>
            <w:vAlign w:val="center"/>
          </w:tcPr>
          <w:p>
            <w:pPr>
              <w:pStyle w:val="75"/>
              <w:ind w:firstLine="360"/>
              <w:jc w:val="center"/>
              <w:rPr>
                <w:rFonts w:hAnsi="宋体" w:cs="Times New Roman"/>
                <w:sz w:val="18"/>
                <w:szCs w:val="18"/>
              </w:rPr>
            </w:pPr>
          </w:p>
        </w:tc>
        <w:tc>
          <w:tcPr>
            <w:tcW w:w="708" w:type="dxa"/>
            <w:vAlign w:val="center"/>
          </w:tcPr>
          <w:p>
            <w:pPr>
              <w:pStyle w:val="75"/>
              <w:ind w:firstLine="0" w:firstLineChars="0"/>
              <w:jc w:val="center"/>
              <w:rPr>
                <w:rFonts w:hAnsi="宋体"/>
                <w:sz w:val="18"/>
                <w:szCs w:val="18"/>
              </w:rPr>
            </w:pPr>
            <w:r>
              <w:rPr>
                <w:rFonts w:hAnsi="宋体"/>
                <w:sz w:val="18"/>
                <w:szCs w:val="18"/>
              </w:rPr>
              <w:t>2</w:t>
            </w:r>
          </w:p>
        </w:tc>
        <w:tc>
          <w:tcPr>
            <w:tcW w:w="3543" w:type="dxa"/>
            <w:vAlign w:val="center"/>
          </w:tcPr>
          <w:p>
            <w:pPr>
              <w:pStyle w:val="75"/>
              <w:ind w:firstLine="0" w:firstLineChars="0"/>
              <w:jc w:val="center"/>
              <w:rPr>
                <w:rFonts w:asciiTheme="minorEastAsia" w:hAnsiTheme="minorEastAsia" w:eastAsiaTheme="minorEastAsia"/>
                <w:sz w:val="18"/>
              </w:rPr>
            </w:pPr>
            <w:r>
              <w:rPr>
                <w:rFonts w:hint="eastAsia" w:asciiTheme="minorEastAsia" w:hAnsiTheme="minorEastAsia" w:eastAsiaTheme="minorEastAsia"/>
                <w:sz w:val="18"/>
              </w:rPr>
              <w:t>最大空载续航时间</w:t>
            </w:r>
          </w:p>
        </w:tc>
        <w:tc>
          <w:tcPr>
            <w:tcW w:w="4077" w:type="dxa"/>
            <w:vAlign w:val="center"/>
          </w:tcPr>
          <w:p>
            <w:pPr>
              <w:pStyle w:val="75"/>
              <w:ind w:firstLine="0" w:firstLineChars="0"/>
              <w:jc w:val="left"/>
              <w:rPr>
                <w:rFonts w:asciiTheme="minorEastAsia" w:hAnsiTheme="minorEastAsia" w:eastAsiaTheme="minorEastAsia"/>
                <w:sz w:val="18"/>
              </w:rPr>
            </w:pPr>
            <w:r>
              <w:rPr>
                <w:rFonts w:hint="eastAsia" w:asciiTheme="minorEastAsia" w:hAnsiTheme="minorEastAsia" w:eastAsiaTheme="minorEastAsia"/>
                <w:sz w:val="18"/>
              </w:rPr>
              <w:t>≥使用说明书中的明示值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36" w:type="dxa"/>
            <w:vMerge w:val="continue"/>
            <w:vAlign w:val="center"/>
          </w:tcPr>
          <w:p>
            <w:pPr>
              <w:pStyle w:val="75"/>
              <w:ind w:firstLine="360"/>
              <w:jc w:val="center"/>
              <w:rPr>
                <w:rFonts w:hAnsi="宋体" w:cs="Times New Roman"/>
                <w:sz w:val="18"/>
                <w:szCs w:val="18"/>
              </w:rPr>
            </w:pPr>
          </w:p>
        </w:tc>
        <w:tc>
          <w:tcPr>
            <w:tcW w:w="708" w:type="dxa"/>
            <w:vAlign w:val="center"/>
          </w:tcPr>
          <w:p>
            <w:pPr>
              <w:pStyle w:val="75"/>
              <w:ind w:firstLine="0" w:firstLineChars="0"/>
              <w:jc w:val="center"/>
              <w:rPr>
                <w:rFonts w:hAnsi="宋体"/>
                <w:sz w:val="18"/>
                <w:szCs w:val="18"/>
              </w:rPr>
            </w:pPr>
            <w:r>
              <w:rPr>
                <w:rFonts w:hint="eastAsia" w:hAnsi="宋体"/>
                <w:sz w:val="18"/>
                <w:szCs w:val="18"/>
              </w:rPr>
              <w:t>3</w:t>
            </w:r>
          </w:p>
        </w:tc>
        <w:tc>
          <w:tcPr>
            <w:tcW w:w="3543" w:type="dxa"/>
            <w:vAlign w:val="center"/>
          </w:tcPr>
          <w:p>
            <w:pPr>
              <w:pStyle w:val="75"/>
              <w:ind w:firstLine="0" w:firstLineChars="0"/>
              <w:jc w:val="center"/>
              <w:rPr>
                <w:rFonts w:hAnsi="宋体" w:cs="Times New Roman"/>
                <w:sz w:val="18"/>
                <w:szCs w:val="18"/>
              </w:rPr>
            </w:pPr>
            <w:r>
              <w:rPr>
                <w:rFonts w:hint="eastAsia" w:hAnsi="宋体"/>
                <w:sz w:val="18"/>
                <w:szCs w:val="18"/>
              </w:rPr>
              <w:t>适用性用户意见</w:t>
            </w:r>
          </w:p>
        </w:tc>
        <w:tc>
          <w:tcPr>
            <w:tcW w:w="4077" w:type="dxa"/>
            <w:vAlign w:val="center"/>
          </w:tcPr>
          <w:p>
            <w:pPr>
              <w:pStyle w:val="75"/>
              <w:ind w:firstLine="0" w:firstLineChars="0"/>
              <w:jc w:val="left"/>
              <w:rPr>
                <w:rFonts w:hAnsi="宋体"/>
                <w:sz w:val="18"/>
                <w:szCs w:val="18"/>
              </w:rPr>
            </w:pPr>
            <w:r>
              <w:rPr>
                <w:rFonts w:hint="eastAsia" w:hAnsi="宋体"/>
                <w:sz w:val="18"/>
                <w:szCs w:val="18"/>
              </w:rPr>
              <w:t>全部项目调查结果为“好”、“中”的占比不小于</w:t>
            </w:r>
            <w:r>
              <w:rPr>
                <w:rFonts w:hAnsi="宋体"/>
                <w:sz w:val="18"/>
                <w:szCs w:val="18"/>
              </w:rPr>
              <w:t>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36" w:type="dxa"/>
            <w:vMerge w:val="restart"/>
            <w:vAlign w:val="center"/>
          </w:tcPr>
          <w:p>
            <w:pPr>
              <w:pStyle w:val="75"/>
              <w:ind w:firstLine="0" w:firstLineChars="0"/>
              <w:jc w:val="center"/>
              <w:rPr>
                <w:rFonts w:hAnsi="宋体" w:cs="Times New Roman"/>
                <w:sz w:val="18"/>
                <w:szCs w:val="18"/>
              </w:rPr>
            </w:pPr>
            <w:r>
              <w:rPr>
                <w:rFonts w:hint="eastAsia" w:hAnsi="宋体"/>
                <w:sz w:val="18"/>
                <w:szCs w:val="18"/>
              </w:rPr>
              <w:t>可靠性评价</w:t>
            </w:r>
          </w:p>
        </w:tc>
        <w:tc>
          <w:tcPr>
            <w:tcW w:w="708" w:type="dxa"/>
            <w:vAlign w:val="center"/>
          </w:tcPr>
          <w:p>
            <w:pPr>
              <w:pStyle w:val="75"/>
              <w:ind w:firstLine="0" w:firstLineChars="0"/>
              <w:jc w:val="center"/>
              <w:rPr>
                <w:rFonts w:hAnsi="宋体"/>
                <w:sz w:val="18"/>
                <w:szCs w:val="18"/>
              </w:rPr>
            </w:pPr>
            <w:r>
              <w:rPr>
                <w:rFonts w:hAnsi="宋体"/>
                <w:sz w:val="18"/>
                <w:szCs w:val="18"/>
              </w:rPr>
              <w:t>1</w:t>
            </w:r>
          </w:p>
        </w:tc>
        <w:tc>
          <w:tcPr>
            <w:tcW w:w="3543" w:type="dxa"/>
            <w:vAlign w:val="center"/>
          </w:tcPr>
          <w:p>
            <w:pPr>
              <w:pStyle w:val="75"/>
              <w:ind w:firstLine="0" w:firstLineChars="0"/>
              <w:jc w:val="center"/>
              <w:rPr>
                <w:rFonts w:hAnsi="宋体" w:cs="Times New Roman"/>
                <w:sz w:val="18"/>
                <w:szCs w:val="18"/>
              </w:rPr>
            </w:pPr>
            <w:r>
              <w:rPr>
                <w:rFonts w:hint="eastAsia" w:hAnsi="宋体" w:cs="Times New Roman"/>
                <w:sz w:val="18"/>
                <w:szCs w:val="18"/>
              </w:rPr>
              <w:t>有效度</w:t>
            </w:r>
          </w:p>
        </w:tc>
        <w:tc>
          <w:tcPr>
            <w:tcW w:w="4077" w:type="dxa"/>
            <w:vAlign w:val="center"/>
          </w:tcPr>
          <w:p>
            <w:pPr>
              <w:pStyle w:val="75"/>
              <w:ind w:firstLine="0" w:firstLineChars="0"/>
              <w:jc w:val="left"/>
              <w:rPr>
                <w:rFonts w:hAnsi="宋体" w:cs="Times New Roman"/>
                <w:sz w:val="18"/>
                <w:szCs w:val="18"/>
              </w:rPr>
            </w:pPr>
            <w:r>
              <w:rPr>
                <w:rFonts w:hint="eastAsia" w:hAnsi="宋体" w:cs="Times New Roman"/>
                <w:sz w:val="18"/>
                <w:szCs w:val="18"/>
              </w:rPr>
              <w:t>≥98%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36" w:type="dxa"/>
            <w:vMerge w:val="continue"/>
            <w:vAlign w:val="center"/>
          </w:tcPr>
          <w:p>
            <w:pPr>
              <w:pStyle w:val="75"/>
              <w:ind w:firstLine="0" w:firstLineChars="0"/>
              <w:jc w:val="left"/>
              <w:rPr>
                <w:rFonts w:hAnsi="宋体" w:cs="Times New Roman"/>
                <w:sz w:val="18"/>
                <w:szCs w:val="18"/>
              </w:rPr>
            </w:pPr>
          </w:p>
        </w:tc>
        <w:tc>
          <w:tcPr>
            <w:tcW w:w="708" w:type="dxa"/>
            <w:vAlign w:val="center"/>
          </w:tcPr>
          <w:p>
            <w:pPr>
              <w:pStyle w:val="75"/>
              <w:ind w:firstLine="0" w:firstLineChars="0"/>
              <w:jc w:val="center"/>
              <w:rPr>
                <w:rFonts w:hAnsi="宋体"/>
                <w:sz w:val="18"/>
                <w:szCs w:val="18"/>
              </w:rPr>
            </w:pPr>
            <w:r>
              <w:rPr>
                <w:rFonts w:hAnsi="宋体"/>
                <w:sz w:val="18"/>
                <w:szCs w:val="18"/>
              </w:rPr>
              <w:t>2</w:t>
            </w:r>
          </w:p>
        </w:tc>
        <w:tc>
          <w:tcPr>
            <w:tcW w:w="3543" w:type="dxa"/>
            <w:vAlign w:val="center"/>
          </w:tcPr>
          <w:p>
            <w:pPr>
              <w:pStyle w:val="75"/>
              <w:ind w:firstLine="0" w:firstLineChars="0"/>
              <w:jc w:val="center"/>
              <w:rPr>
                <w:rFonts w:hAnsi="宋体" w:cs="Times New Roman"/>
                <w:sz w:val="18"/>
                <w:szCs w:val="18"/>
              </w:rPr>
            </w:pPr>
            <w:r>
              <w:rPr>
                <w:rFonts w:hint="eastAsia" w:hAnsi="宋体" w:cs="Times New Roman"/>
                <w:sz w:val="18"/>
                <w:szCs w:val="18"/>
              </w:rPr>
              <w:t>用户使用的首次故障前平均工作时间和故障情况</w:t>
            </w:r>
          </w:p>
        </w:tc>
        <w:tc>
          <w:tcPr>
            <w:tcW w:w="4077" w:type="dxa"/>
            <w:vAlign w:val="center"/>
          </w:tcPr>
          <w:p>
            <w:pPr>
              <w:pStyle w:val="75"/>
              <w:ind w:firstLine="0" w:firstLineChars="0"/>
              <w:jc w:val="left"/>
              <w:rPr>
                <w:rFonts w:hAnsi="宋体" w:cs="Times New Roman"/>
                <w:sz w:val="18"/>
                <w:szCs w:val="18"/>
              </w:rPr>
            </w:pPr>
            <w:r>
              <w:rPr>
                <w:rFonts w:hint="eastAsia" w:hAnsi="宋体" w:cs="Times New Roman"/>
                <w:sz w:val="18"/>
                <w:szCs w:val="18"/>
              </w:rPr>
              <w:t>符合本大纲第 5.4.2.2 的要求</w:t>
            </w:r>
          </w:p>
        </w:tc>
      </w:tr>
    </w:tbl>
    <w:p>
      <w:pPr>
        <w:pStyle w:val="75"/>
        <w:ind w:firstLine="420"/>
        <w:rPr>
          <w:rFonts w:cs="Times New Roman"/>
        </w:rPr>
      </w:pPr>
      <w:r>
        <w:rPr>
          <w:rFonts w:hint="eastAsia"/>
        </w:rPr>
        <w:t>一级指标均符合大纲要求时，推广鉴定结论为通过；否则，推广鉴定结论为不通过。</w:t>
      </w:r>
    </w:p>
    <w:p>
      <w:pPr>
        <w:pStyle w:val="76"/>
        <w:spacing w:beforeLines="100" w:afterLines="100"/>
        <w:rPr>
          <w:rFonts w:cs="Times New Roman"/>
        </w:rPr>
      </w:pPr>
      <w:bookmarkStart w:id="136" w:name="_Toc528782305"/>
      <w:r>
        <w:rPr>
          <w:rFonts w:hint="eastAsia"/>
        </w:rPr>
        <w:t>产品变更</w:t>
      </w:r>
      <w:bookmarkEnd w:id="136"/>
    </w:p>
    <w:p>
      <w:pPr>
        <w:pStyle w:val="77"/>
        <w:ind w:left="0"/>
        <w:rPr>
          <w:rFonts w:ascii="宋体" w:eastAsia="宋体"/>
        </w:rPr>
      </w:pPr>
      <w:bookmarkStart w:id="137" w:name="_Toc448878878"/>
      <w:bookmarkStart w:id="138" w:name="_Toc448930926"/>
      <w:bookmarkStart w:id="139" w:name="_Toc451859618"/>
      <w:bookmarkStart w:id="140" w:name="_Toc451932007"/>
      <w:bookmarkStart w:id="141" w:name="_Toc452477765"/>
      <w:bookmarkStart w:id="142" w:name="_Toc452560566"/>
      <w:bookmarkStart w:id="143" w:name="_Toc453163330"/>
      <w:bookmarkStart w:id="144" w:name="_Toc520458990"/>
      <w:bookmarkStart w:id="145" w:name="_Toc520469136"/>
      <w:bookmarkStart w:id="146" w:name="_Toc528782306"/>
      <w:r>
        <w:rPr>
          <w:rFonts w:hint="eastAsia" w:ascii="宋体" w:eastAsia="宋体" w:cs="宋体"/>
        </w:rPr>
        <w:t>通过推广鉴定的产品，在证书有效期内其产品结构和特征参数的变化情形、变化幅度和要求见表</w:t>
      </w:r>
      <w:r>
        <w:rPr>
          <w:rFonts w:ascii="宋体" w:eastAsia="宋体" w:cs="宋体"/>
        </w:rPr>
        <w:t>7</w:t>
      </w:r>
      <w:r>
        <w:rPr>
          <w:rFonts w:hint="eastAsia" w:ascii="宋体" w:eastAsia="宋体" w:cs="宋体"/>
        </w:rPr>
        <w:t>。</w:t>
      </w:r>
      <w:bookmarkEnd w:id="137"/>
      <w:bookmarkEnd w:id="138"/>
      <w:bookmarkEnd w:id="139"/>
      <w:bookmarkEnd w:id="140"/>
      <w:bookmarkEnd w:id="141"/>
      <w:bookmarkEnd w:id="142"/>
      <w:bookmarkEnd w:id="143"/>
      <w:bookmarkEnd w:id="144"/>
      <w:bookmarkEnd w:id="145"/>
      <w:bookmarkEnd w:id="146"/>
    </w:p>
    <w:p>
      <w:pPr>
        <w:pStyle w:val="75"/>
        <w:ind w:firstLine="0" w:firstLineChars="0"/>
        <w:jc w:val="center"/>
        <w:rPr>
          <w:rFonts w:ascii="黑体" w:eastAsia="黑体" w:cs="Times New Roman"/>
        </w:rPr>
      </w:pPr>
      <w:r>
        <w:rPr>
          <w:rFonts w:hint="eastAsia" w:ascii="黑体" w:eastAsia="黑体" w:cs="黑体"/>
        </w:rPr>
        <w:t>表</w:t>
      </w:r>
      <w:r>
        <w:rPr>
          <w:rFonts w:ascii="黑体" w:eastAsia="黑体" w:cs="黑体"/>
        </w:rPr>
        <w:t xml:space="preserve">7 </w:t>
      </w:r>
      <w:r>
        <w:rPr>
          <w:rFonts w:hint="eastAsia" w:ascii="黑体" w:eastAsia="黑体" w:cs="黑体"/>
        </w:rPr>
        <w:t>产品结构和特征参数的变化情形、变化幅度及要求</w:t>
      </w:r>
    </w:p>
    <w:tbl>
      <w:tblPr>
        <w:tblStyle w:val="32"/>
        <w:tblW w:w="957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75"/>
        <w:gridCol w:w="2289"/>
        <w:gridCol w:w="1223"/>
        <w:gridCol w:w="2236"/>
        <w:gridCol w:w="294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75" w:type="dxa"/>
            <w:tcBorders>
              <w:top w:val="single" w:color="auto" w:sz="6" w:space="0"/>
              <w:bottom w:val="single" w:color="auto" w:sz="6" w:space="0"/>
            </w:tcBorders>
          </w:tcPr>
          <w:p>
            <w:pPr>
              <w:pStyle w:val="75"/>
              <w:ind w:firstLine="0" w:firstLineChars="0"/>
              <w:jc w:val="center"/>
              <w:rPr>
                <w:rFonts w:hAnsi="宋体" w:cs="Times New Roman"/>
                <w:sz w:val="18"/>
                <w:szCs w:val="18"/>
              </w:rPr>
            </w:pPr>
            <w:r>
              <w:rPr>
                <w:rFonts w:hint="eastAsia" w:hAnsi="宋体"/>
                <w:sz w:val="18"/>
                <w:szCs w:val="18"/>
              </w:rPr>
              <w:t>序号</w:t>
            </w:r>
          </w:p>
        </w:tc>
        <w:tc>
          <w:tcPr>
            <w:tcW w:w="2289" w:type="dxa"/>
            <w:tcBorders>
              <w:top w:val="single" w:color="auto" w:sz="6" w:space="0"/>
              <w:bottom w:val="single" w:color="auto" w:sz="6" w:space="0"/>
            </w:tcBorders>
          </w:tcPr>
          <w:p>
            <w:pPr>
              <w:pStyle w:val="75"/>
              <w:ind w:firstLine="0" w:firstLineChars="0"/>
              <w:jc w:val="center"/>
              <w:rPr>
                <w:rFonts w:hAnsi="宋体" w:cs="Times New Roman"/>
                <w:sz w:val="18"/>
                <w:szCs w:val="18"/>
              </w:rPr>
            </w:pPr>
            <w:r>
              <w:rPr>
                <w:rFonts w:hint="eastAsia" w:hAnsi="宋体"/>
                <w:sz w:val="18"/>
                <w:szCs w:val="18"/>
              </w:rPr>
              <w:t>项目</w:t>
            </w:r>
          </w:p>
        </w:tc>
        <w:tc>
          <w:tcPr>
            <w:tcW w:w="1223" w:type="dxa"/>
            <w:tcBorders>
              <w:top w:val="single" w:color="auto" w:sz="6" w:space="0"/>
              <w:bottom w:val="single" w:color="auto" w:sz="6" w:space="0"/>
            </w:tcBorders>
          </w:tcPr>
          <w:p>
            <w:pPr>
              <w:pStyle w:val="75"/>
              <w:ind w:firstLine="0" w:firstLineChars="0"/>
              <w:jc w:val="center"/>
              <w:rPr>
                <w:rFonts w:hAnsi="宋体" w:cs="Times New Roman"/>
                <w:sz w:val="18"/>
                <w:szCs w:val="18"/>
              </w:rPr>
            </w:pPr>
            <w:r>
              <w:rPr>
                <w:rFonts w:hint="eastAsia" w:hAnsi="宋体"/>
                <w:sz w:val="18"/>
                <w:szCs w:val="18"/>
              </w:rPr>
              <w:t>变化情形</w:t>
            </w:r>
          </w:p>
        </w:tc>
        <w:tc>
          <w:tcPr>
            <w:tcW w:w="2236" w:type="dxa"/>
            <w:tcBorders>
              <w:top w:val="single" w:color="auto" w:sz="6" w:space="0"/>
              <w:bottom w:val="single" w:color="auto" w:sz="6" w:space="0"/>
            </w:tcBorders>
          </w:tcPr>
          <w:p>
            <w:pPr>
              <w:pStyle w:val="75"/>
              <w:ind w:firstLine="0" w:firstLineChars="0"/>
              <w:jc w:val="center"/>
              <w:rPr>
                <w:rFonts w:hAnsi="宋体" w:cs="Times New Roman"/>
                <w:sz w:val="18"/>
                <w:szCs w:val="18"/>
              </w:rPr>
            </w:pPr>
            <w:r>
              <w:rPr>
                <w:rFonts w:hint="eastAsia" w:hAnsi="宋体"/>
                <w:sz w:val="18"/>
                <w:szCs w:val="18"/>
              </w:rPr>
              <w:t>变化幅度和要求</w:t>
            </w:r>
          </w:p>
        </w:tc>
        <w:tc>
          <w:tcPr>
            <w:tcW w:w="2948" w:type="dxa"/>
            <w:tcBorders>
              <w:top w:val="single" w:color="auto" w:sz="6" w:space="0"/>
              <w:bottom w:val="single" w:color="auto" w:sz="6" w:space="0"/>
            </w:tcBorders>
          </w:tcPr>
          <w:p>
            <w:pPr>
              <w:pStyle w:val="75"/>
              <w:ind w:firstLine="0" w:firstLineChars="0"/>
              <w:jc w:val="center"/>
              <w:rPr>
                <w:rFonts w:hAnsi="宋体" w:cs="Times New Roman"/>
                <w:sz w:val="18"/>
                <w:szCs w:val="18"/>
              </w:rPr>
            </w:pPr>
            <w:r>
              <w:rPr>
                <w:rFonts w:hint="eastAsia" w:hAnsi="宋体"/>
                <w:sz w:val="18"/>
                <w:szCs w:val="18"/>
              </w:rPr>
              <w:t>检查方法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75" w:type="dxa"/>
            <w:tcBorders>
              <w:top w:val="single" w:color="auto" w:sz="6" w:space="0"/>
            </w:tcBorders>
            <w:vAlign w:val="center"/>
          </w:tcPr>
          <w:p>
            <w:pPr>
              <w:pStyle w:val="75"/>
              <w:ind w:firstLine="0" w:firstLineChars="0"/>
              <w:jc w:val="center"/>
              <w:rPr>
                <w:rFonts w:hAnsi="宋体"/>
                <w:sz w:val="18"/>
                <w:szCs w:val="18"/>
              </w:rPr>
            </w:pPr>
            <w:r>
              <w:rPr>
                <w:rFonts w:hAnsi="宋体"/>
                <w:sz w:val="18"/>
                <w:szCs w:val="18"/>
              </w:rPr>
              <w:t>1</w:t>
            </w:r>
          </w:p>
        </w:tc>
        <w:tc>
          <w:tcPr>
            <w:tcW w:w="2289" w:type="dxa"/>
            <w:tcBorders>
              <w:top w:val="single" w:color="auto" w:sz="6" w:space="0"/>
            </w:tcBorders>
            <w:vAlign w:val="center"/>
          </w:tcPr>
          <w:p>
            <w:pPr>
              <w:pStyle w:val="75"/>
              <w:ind w:left="-346" w:leftChars="-165" w:firstLine="360"/>
              <w:jc w:val="left"/>
              <w:rPr>
                <w:sz w:val="18"/>
                <w:szCs w:val="18"/>
              </w:rPr>
            </w:pPr>
            <w:r>
              <w:rPr>
                <w:rFonts w:hint="eastAsia"/>
                <w:sz w:val="18"/>
                <w:szCs w:val="18"/>
              </w:rPr>
              <w:t>规格</w:t>
            </w:r>
            <w:r>
              <w:rPr>
                <w:sz w:val="18"/>
                <w:szCs w:val="18"/>
              </w:rPr>
              <w:t>型号</w:t>
            </w:r>
          </w:p>
        </w:tc>
        <w:tc>
          <w:tcPr>
            <w:tcW w:w="1223" w:type="dxa"/>
            <w:tcBorders>
              <w:top w:val="single" w:color="auto" w:sz="6" w:space="0"/>
            </w:tcBorders>
          </w:tcPr>
          <w:p>
            <w:pPr>
              <w:pStyle w:val="75"/>
              <w:ind w:firstLine="0" w:firstLineChars="0"/>
              <w:rPr>
                <w:rFonts w:hAnsi="宋体" w:cs="Times New Roman"/>
                <w:sz w:val="18"/>
                <w:szCs w:val="18"/>
              </w:rPr>
            </w:pPr>
            <w:r>
              <w:rPr>
                <w:rFonts w:hint="eastAsia" w:hAnsi="宋体"/>
                <w:sz w:val="18"/>
                <w:szCs w:val="18"/>
              </w:rPr>
              <w:t>不允许变化</w:t>
            </w:r>
          </w:p>
        </w:tc>
        <w:tc>
          <w:tcPr>
            <w:tcW w:w="2236" w:type="dxa"/>
            <w:tcBorders>
              <w:top w:val="single" w:color="auto" w:sz="6" w:space="0"/>
            </w:tcBorders>
          </w:tcPr>
          <w:p>
            <w:pPr>
              <w:pStyle w:val="75"/>
              <w:ind w:firstLine="0" w:firstLineChars="0"/>
              <w:jc w:val="center"/>
              <w:rPr>
                <w:rFonts w:hAnsi="宋体"/>
                <w:sz w:val="18"/>
                <w:szCs w:val="18"/>
              </w:rPr>
            </w:pPr>
            <w:r>
              <w:rPr>
                <w:rFonts w:hAnsi="宋体"/>
                <w:sz w:val="18"/>
                <w:szCs w:val="18"/>
              </w:rPr>
              <w:t>/</w:t>
            </w:r>
          </w:p>
        </w:tc>
        <w:tc>
          <w:tcPr>
            <w:tcW w:w="2948" w:type="dxa"/>
            <w:tcBorders>
              <w:top w:val="single" w:color="auto" w:sz="6" w:space="0"/>
            </w:tcBorders>
          </w:tcPr>
          <w:p>
            <w:pPr>
              <w:pStyle w:val="75"/>
              <w:ind w:firstLine="0" w:firstLineChars="0"/>
              <w:jc w:val="center"/>
              <w:rPr>
                <w:rFonts w:hAnsi="宋体"/>
                <w:sz w:val="18"/>
                <w:szCs w:val="18"/>
              </w:rPr>
            </w:pPr>
            <w:r>
              <w:rPr>
                <w:rFonts w:hAnsi="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75" w:type="dxa"/>
            <w:vAlign w:val="center"/>
          </w:tcPr>
          <w:p>
            <w:pPr>
              <w:pStyle w:val="75"/>
              <w:ind w:firstLine="0" w:firstLineChars="0"/>
              <w:jc w:val="center"/>
              <w:rPr>
                <w:rFonts w:hAnsi="宋体"/>
                <w:sz w:val="18"/>
                <w:szCs w:val="18"/>
              </w:rPr>
            </w:pPr>
            <w:r>
              <w:rPr>
                <w:rFonts w:hint="eastAsia" w:hAnsi="宋体"/>
                <w:sz w:val="18"/>
                <w:szCs w:val="18"/>
              </w:rPr>
              <w:t>2</w:t>
            </w:r>
          </w:p>
        </w:tc>
        <w:tc>
          <w:tcPr>
            <w:tcW w:w="2289" w:type="dxa"/>
            <w:vAlign w:val="center"/>
          </w:tcPr>
          <w:p>
            <w:pPr>
              <w:pStyle w:val="75"/>
              <w:ind w:left="-346" w:leftChars="-165" w:firstLine="360"/>
              <w:jc w:val="left"/>
              <w:rPr>
                <w:sz w:val="18"/>
                <w:szCs w:val="18"/>
              </w:rPr>
            </w:pPr>
            <w:r>
              <w:rPr>
                <w:rFonts w:hint="eastAsia"/>
                <w:sz w:val="18"/>
                <w:szCs w:val="18"/>
              </w:rPr>
              <w:t>推料方式</w:t>
            </w:r>
          </w:p>
        </w:tc>
        <w:tc>
          <w:tcPr>
            <w:tcW w:w="1223" w:type="dxa"/>
            <w:vAlign w:val="center"/>
          </w:tcPr>
          <w:p>
            <w:pPr>
              <w:rPr>
                <w:rFonts w:ascii="宋体" w:cs="宋体"/>
                <w:kern w:val="0"/>
                <w:sz w:val="18"/>
                <w:szCs w:val="18"/>
              </w:rPr>
            </w:pPr>
            <w:r>
              <w:rPr>
                <w:rFonts w:hint="eastAsia" w:ascii="宋体" w:hAnsi="宋体" w:cs="宋体"/>
                <w:kern w:val="0"/>
                <w:sz w:val="18"/>
                <w:szCs w:val="18"/>
              </w:rPr>
              <w:t>不允许变化</w:t>
            </w:r>
          </w:p>
        </w:tc>
        <w:tc>
          <w:tcPr>
            <w:tcW w:w="2236" w:type="dxa"/>
          </w:tcPr>
          <w:p>
            <w:pPr>
              <w:jc w:val="center"/>
              <w:rPr>
                <w:rFonts w:ascii="宋体" w:hAnsi="宋体" w:cs="宋体"/>
                <w:kern w:val="0"/>
                <w:sz w:val="18"/>
                <w:szCs w:val="18"/>
              </w:rPr>
            </w:pPr>
            <w:r>
              <w:rPr>
                <w:rFonts w:ascii="宋体" w:hAnsi="宋体" w:cs="宋体"/>
                <w:kern w:val="0"/>
                <w:sz w:val="18"/>
                <w:szCs w:val="18"/>
              </w:rPr>
              <w:t>/</w:t>
            </w:r>
          </w:p>
        </w:tc>
        <w:tc>
          <w:tcPr>
            <w:tcW w:w="2948" w:type="dxa"/>
          </w:tcPr>
          <w:p>
            <w:pPr>
              <w:jc w:val="center"/>
              <w:rPr>
                <w:rFonts w:ascii="宋体" w:hAnsi="宋体" w:cs="宋体"/>
                <w:sz w:val="18"/>
                <w:szCs w:val="18"/>
              </w:rPr>
            </w:pPr>
            <w:r>
              <w:rPr>
                <w:rFonts w:ascii="宋体" w:hAnsi="宋体" w:cs="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75" w:type="dxa"/>
            <w:vAlign w:val="center"/>
          </w:tcPr>
          <w:p>
            <w:pPr>
              <w:pStyle w:val="75"/>
              <w:ind w:firstLine="0" w:firstLineChars="0"/>
              <w:jc w:val="center"/>
              <w:rPr>
                <w:rFonts w:hAnsi="宋体"/>
                <w:sz w:val="18"/>
                <w:szCs w:val="18"/>
              </w:rPr>
            </w:pPr>
            <w:r>
              <w:rPr>
                <w:rFonts w:hAnsi="宋体"/>
                <w:sz w:val="18"/>
                <w:szCs w:val="18"/>
              </w:rPr>
              <w:t>3</w:t>
            </w:r>
          </w:p>
        </w:tc>
        <w:tc>
          <w:tcPr>
            <w:tcW w:w="2289" w:type="dxa"/>
            <w:vAlign w:val="center"/>
          </w:tcPr>
          <w:p>
            <w:pPr>
              <w:pStyle w:val="75"/>
              <w:ind w:left="-346" w:leftChars="-165" w:firstLine="360"/>
              <w:jc w:val="left"/>
              <w:rPr>
                <w:sz w:val="18"/>
                <w:szCs w:val="18"/>
              </w:rPr>
            </w:pPr>
            <w:r>
              <w:rPr>
                <w:rFonts w:hint="eastAsia"/>
                <w:sz w:val="18"/>
                <w:szCs w:val="18"/>
              </w:rPr>
              <w:t>外形尺寸</w:t>
            </w:r>
          </w:p>
        </w:tc>
        <w:tc>
          <w:tcPr>
            <w:tcW w:w="1223" w:type="dxa"/>
            <w:vAlign w:val="center"/>
          </w:tcPr>
          <w:p>
            <w:pPr>
              <w:rPr>
                <w:rFonts w:ascii="宋体" w:cs="宋体"/>
                <w:kern w:val="0"/>
                <w:sz w:val="18"/>
                <w:szCs w:val="18"/>
              </w:rPr>
            </w:pPr>
            <w:r>
              <w:rPr>
                <w:rFonts w:hint="eastAsia" w:ascii="宋体" w:hAnsi="宋体" w:cs="宋体"/>
                <w:kern w:val="0"/>
                <w:sz w:val="18"/>
                <w:szCs w:val="18"/>
              </w:rPr>
              <w:t>不允许变化</w:t>
            </w:r>
          </w:p>
        </w:tc>
        <w:tc>
          <w:tcPr>
            <w:tcW w:w="2236" w:type="dxa"/>
          </w:tcPr>
          <w:p>
            <w:pPr>
              <w:pStyle w:val="75"/>
              <w:ind w:firstLine="0" w:firstLineChars="0"/>
              <w:jc w:val="center"/>
              <w:rPr>
                <w:rFonts w:hAnsi="宋体"/>
                <w:sz w:val="18"/>
                <w:szCs w:val="18"/>
              </w:rPr>
            </w:pPr>
            <w:r>
              <w:rPr>
                <w:rFonts w:hAnsi="宋体"/>
                <w:sz w:val="18"/>
                <w:szCs w:val="18"/>
              </w:rPr>
              <w:t>/</w:t>
            </w:r>
          </w:p>
        </w:tc>
        <w:tc>
          <w:tcPr>
            <w:tcW w:w="2948" w:type="dxa"/>
          </w:tcPr>
          <w:p>
            <w:pPr>
              <w:jc w:val="center"/>
              <w:rPr>
                <w:rFonts w:ascii="宋体" w:hAnsi="宋体" w:cs="宋体"/>
                <w:sz w:val="18"/>
                <w:szCs w:val="18"/>
              </w:rPr>
            </w:pPr>
            <w:r>
              <w:rPr>
                <w:rFonts w:ascii="宋体" w:hAnsi="宋体" w:cs="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75" w:type="dxa"/>
            <w:vAlign w:val="center"/>
          </w:tcPr>
          <w:p>
            <w:pPr>
              <w:pStyle w:val="75"/>
              <w:ind w:firstLine="0" w:firstLineChars="0"/>
              <w:jc w:val="center"/>
              <w:rPr>
                <w:rFonts w:hAnsi="宋体"/>
                <w:sz w:val="18"/>
                <w:szCs w:val="18"/>
              </w:rPr>
            </w:pPr>
            <w:r>
              <w:rPr>
                <w:rFonts w:hAnsi="宋体"/>
                <w:sz w:val="18"/>
                <w:szCs w:val="18"/>
              </w:rPr>
              <w:t>4</w:t>
            </w:r>
          </w:p>
        </w:tc>
        <w:tc>
          <w:tcPr>
            <w:tcW w:w="2289" w:type="dxa"/>
            <w:vAlign w:val="center"/>
          </w:tcPr>
          <w:p>
            <w:pPr>
              <w:pStyle w:val="75"/>
              <w:ind w:left="-346" w:leftChars="-165" w:firstLine="360"/>
              <w:jc w:val="left"/>
              <w:rPr>
                <w:sz w:val="18"/>
                <w:szCs w:val="18"/>
              </w:rPr>
            </w:pPr>
            <w:r>
              <w:rPr>
                <w:rFonts w:hint="eastAsia"/>
                <w:sz w:val="18"/>
                <w:szCs w:val="18"/>
              </w:rPr>
              <w:t>导航方式</w:t>
            </w:r>
          </w:p>
        </w:tc>
        <w:tc>
          <w:tcPr>
            <w:tcW w:w="1223" w:type="dxa"/>
            <w:vAlign w:val="center"/>
          </w:tcPr>
          <w:p>
            <w:pPr>
              <w:rPr>
                <w:rFonts w:ascii="宋体" w:cs="宋体"/>
                <w:kern w:val="0"/>
                <w:sz w:val="18"/>
                <w:szCs w:val="18"/>
              </w:rPr>
            </w:pPr>
            <w:r>
              <w:rPr>
                <w:rFonts w:hint="eastAsia" w:ascii="宋体" w:hAnsi="宋体" w:cs="宋体"/>
                <w:kern w:val="0"/>
                <w:sz w:val="18"/>
                <w:szCs w:val="18"/>
              </w:rPr>
              <w:t>不允许变化</w:t>
            </w:r>
          </w:p>
        </w:tc>
        <w:tc>
          <w:tcPr>
            <w:tcW w:w="2236" w:type="dxa"/>
          </w:tcPr>
          <w:p>
            <w:pPr>
              <w:pStyle w:val="75"/>
              <w:ind w:firstLine="0" w:firstLineChars="0"/>
              <w:jc w:val="center"/>
              <w:rPr>
                <w:rFonts w:hAnsi="宋体"/>
                <w:sz w:val="18"/>
                <w:szCs w:val="18"/>
              </w:rPr>
            </w:pPr>
            <w:r>
              <w:rPr>
                <w:rFonts w:hAnsi="宋体"/>
                <w:sz w:val="18"/>
                <w:szCs w:val="18"/>
              </w:rPr>
              <w:t>/</w:t>
            </w:r>
          </w:p>
        </w:tc>
        <w:tc>
          <w:tcPr>
            <w:tcW w:w="2948" w:type="dxa"/>
            <w:vAlign w:val="center"/>
          </w:tcPr>
          <w:p>
            <w:pPr>
              <w:jc w:val="center"/>
              <w:rPr>
                <w:rFonts w:ascii="宋体" w:cs="宋体"/>
                <w:sz w:val="18"/>
                <w:szCs w:val="18"/>
              </w:rPr>
            </w:pPr>
            <w:r>
              <w:rPr>
                <w:rFonts w:ascii="宋体" w:hAnsi="宋体" w:cs="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75" w:type="dxa"/>
            <w:vAlign w:val="center"/>
          </w:tcPr>
          <w:p>
            <w:pPr>
              <w:pStyle w:val="75"/>
              <w:ind w:firstLine="0" w:firstLineChars="0"/>
              <w:jc w:val="center"/>
              <w:rPr>
                <w:rFonts w:hAnsi="宋体"/>
                <w:sz w:val="18"/>
                <w:szCs w:val="18"/>
              </w:rPr>
            </w:pPr>
            <w:r>
              <w:rPr>
                <w:rFonts w:hint="eastAsia" w:hAnsi="宋体"/>
                <w:sz w:val="18"/>
                <w:szCs w:val="18"/>
              </w:rPr>
              <w:t>5</w:t>
            </w:r>
          </w:p>
        </w:tc>
        <w:tc>
          <w:tcPr>
            <w:tcW w:w="2289" w:type="dxa"/>
            <w:vAlign w:val="center"/>
          </w:tcPr>
          <w:p>
            <w:pPr>
              <w:pStyle w:val="75"/>
              <w:ind w:left="-346" w:leftChars="-165" w:firstLine="360"/>
              <w:jc w:val="left"/>
              <w:rPr>
                <w:sz w:val="18"/>
                <w:szCs w:val="18"/>
              </w:rPr>
            </w:pPr>
            <w:r>
              <w:rPr>
                <w:rFonts w:hint="eastAsia"/>
                <w:sz w:val="18"/>
                <w:szCs w:val="18"/>
              </w:rPr>
              <w:t>充电方式</w:t>
            </w:r>
          </w:p>
        </w:tc>
        <w:tc>
          <w:tcPr>
            <w:tcW w:w="1223" w:type="dxa"/>
          </w:tcPr>
          <w:p>
            <w:pPr>
              <w:rPr>
                <w:rFonts w:ascii="宋体" w:cs="宋体"/>
                <w:kern w:val="0"/>
                <w:sz w:val="18"/>
                <w:szCs w:val="18"/>
              </w:rPr>
            </w:pPr>
            <w:r>
              <w:rPr>
                <w:rFonts w:hint="eastAsia" w:ascii="宋体" w:hAnsi="宋体" w:cs="宋体"/>
                <w:kern w:val="0"/>
                <w:sz w:val="18"/>
                <w:szCs w:val="18"/>
              </w:rPr>
              <w:t>不允许变化</w:t>
            </w:r>
          </w:p>
        </w:tc>
        <w:tc>
          <w:tcPr>
            <w:tcW w:w="2236" w:type="dxa"/>
          </w:tcPr>
          <w:p>
            <w:pPr>
              <w:pStyle w:val="75"/>
              <w:ind w:firstLine="0" w:firstLineChars="0"/>
              <w:jc w:val="center"/>
              <w:rPr>
                <w:rFonts w:hAnsi="宋体"/>
                <w:sz w:val="18"/>
                <w:szCs w:val="18"/>
              </w:rPr>
            </w:pPr>
            <w:r>
              <w:rPr>
                <w:rFonts w:hAnsi="宋体"/>
                <w:sz w:val="18"/>
                <w:szCs w:val="18"/>
              </w:rPr>
              <w:t>/</w:t>
            </w:r>
          </w:p>
        </w:tc>
        <w:tc>
          <w:tcPr>
            <w:tcW w:w="2948" w:type="dxa"/>
          </w:tcPr>
          <w:p>
            <w:pPr>
              <w:jc w:val="center"/>
              <w:rPr>
                <w:rFonts w:ascii="宋体" w:hAnsi="宋体" w:cs="宋体"/>
                <w:sz w:val="18"/>
                <w:szCs w:val="18"/>
              </w:rPr>
            </w:pPr>
            <w:r>
              <w:rPr>
                <w:rFonts w:ascii="宋体" w:hAnsi="宋体" w:cs="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75" w:type="dxa"/>
            <w:vAlign w:val="center"/>
          </w:tcPr>
          <w:p>
            <w:pPr>
              <w:pStyle w:val="75"/>
              <w:ind w:firstLine="0" w:firstLineChars="0"/>
              <w:jc w:val="center"/>
              <w:rPr>
                <w:rFonts w:hAnsi="宋体"/>
                <w:sz w:val="18"/>
                <w:szCs w:val="18"/>
              </w:rPr>
            </w:pPr>
            <w:r>
              <w:rPr>
                <w:rFonts w:hint="eastAsia" w:hAnsi="宋体"/>
                <w:sz w:val="18"/>
                <w:szCs w:val="18"/>
              </w:rPr>
              <w:t>6</w:t>
            </w:r>
          </w:p>
        </w:tc>
        <w:tc>
          <w:tcPr>
            <w:tcW w:w="2289" w:type="dxa"/>
            <w:vAlign w:val="center"/>
          </w:tcPr>
          <w:p>
            <w:pPr>
              <w:pStyle w:val="75"/>
              <w:ind w:left="-346" w:leftChars="-165" w:firstLine="360"/>
              <w:jc w:val="left"/>
              <w:rPr>
                <w:sz w:val="18"/>
                <w:szCs w:val="18"/>
              </w:rPr>
            </w:pPr>
            <w:r>
              <w:rPr>
                <w:rFonts w:hint="eastAsia"/>
                <w:sz w:val="18"/>
                <w:szCs w:val="18"/>
              </w:rPr>
              <w:t>电机</w:t>
            </w:r>
            <w:r>
              <w:rPr>
                <w:sz w:val="18"/>
                <w:szCs w:val="18"/>
              </w:rPr>
              <w:t>总功率</w:t>
            </w:r>
          </w:p>
        </w:tc>
        <w:tc>
          <w:tcPr>
            <w:tcW w:w="1223" w:type="dxa"/>
          </w:tcPr>
          <w:p>
            <w:pPr>
              <w:rPr>
                <w:rFonts w:ascii="宋体" w:cs="宋体"/>
                <w:kern w:val="0"/>
                <w:sz w:val="18"/>
                <w:szCs w:val="18"/>
              </w:rPr>
            </w:pPr>
            <w:r>
              <w:rPr>
                <w:rFonts w:hint="eastAsia" w:ascii="宋体" w:hAnsi="宋体" w:cs="宋体"/>
                <w:kern w:val="0"/>
                <w:sz w:val="18"/>
                <w:szCs w:val="18"/>
              </w:rPr>
              <w:t>不允许变化</w:t>
            </w:r>
          </w:p>
        </w:tc>
        <w:tc>
          <w:tcPr>
            <w:tcW w:w="2236" w:type="dxa"/>
          </w:tcPr>
          <w:p>
            <w:pPr>
              <w:jc w:val="center"/>
              <w:rPr>
                <w:rFonts w:ascii="宋体" w:hAnsi="宋体" w:cs="宋体"/>
                <w:kern w:val="0"/>
                <w:sz w:val="18"/>
                <w:szCs w:val="18"/>
              </w:rPr>
            </w:pPr>
            <w:r>
              <w:rPr>
                <w:rFonts w:ascii="宋体" w:hAnsi="宋体" w:cs="宋体"/>
                <w:kern w:val="0"/>
                <w:sz w:val="18"/>
                <w:szCs w:val="18"/>
              </w:rPr>
              <w:t>/</w:t>
            </w:r>
          </w:p>
        </w:tc>
        <w:tc>
          <w:tcPr>
            <w:tcW w:w="2948" w:type="dxa"/>
          </w:tcPr>
          <w:p>
            <w:pPr>
              <w:jc w:val="center"/>
              <w:rPr>
                <w:rFonts w:ascii="宋体" w:hAnsi="宋体" w:cs="宋体"/>
                <w:sz w:val="18"/>
                <w:szCs w:val="18"/>
              </w:rPr>
            </w:pPr>
            <w:r>
              <w:rPr>
                <w:rFonts w:ascii="宋体" w:hAnsi="宋体" w:cs="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75" w:type="dxa"/>
            <w:vAlign w:val="center"/>
          </w:tcPr>
          <w:p>
            <w:pPr>
              <w:pStyle w:val="75"/>
              <w:ind w:firstLine="0" w:firstLineChars="0"/>
              <w:jc w:val="center"/>
              <w:rPr>
                <w:rFonts w:hAnsi="宋体"/>
                <w:sz w:val="18"/>
                <w:szCs w:val="18"/>
              </w:rPr>
            </w:pPr>
            <w:r>
              <w:rPr>
                <w:rFonts w:hint="eastAsia" w:hAnsi="宋体"/>
                <w:sz w:val="18"/>
                <w:szCs w:val="18"/>
              </w:rPr>
              <w:t>7</w:t>
            </w:r>
          </w:p>
        </w:tc>
        <w:tc>
          <w:tcPr>
            <w:tcW w:w="2289" w:type="dxa"/>
            <w:vAlign w:val="center"/>
          </w:tcPr>
          <w:p>
            <w:pPr>
              <w:pStyle w:val="75"/>
              <w:ind w:left="-346" w:leftChars="-165" w:firstLine="360"/>
              <w:jc w:val="left"/>
              <w:rPr>
                <w:sz w:val="18"/>
                <w:szCs w:val="18"/>
              </w:rPr>
            </w:pPr>
            <w:r>
              <w:rPr>
                <w:rFonts w:hint="eastAsia"/>
                <w:sz w:val="18"/>
                <w:szCs w:val="18"/>
              </w:rPr>
              <w:t>电池容量</w:t>
            </w:r>
          </w:p>
        </w:tc>
        <w:tc>
          <w:tcPr>
            <w:tcW w:w="1223" w:type="dxa"/>
          </w:tcPr>
          <w:p>
            <w:pPr>
              <w:jc w:val="center"/>
              <w:rPr>
                <w:rFonts w:ascii="宋体" w:hAnsi="宋体" w:cs="宋体"/>
                <w:kern w:val="0"/>
                <w:sz w:val="18"/>
                <w:szCs w:val="18"/>
              </w:rPr>
            </w:pPr>
            <w:r>
              <w:rPr>
                <w:rFonts w:hint="eastAsia" w:ascii="宋体" w:hAnsi="宋体" w:cs="宋体"/>
                <w:kern w:val="0"/>
                <w:sz w:val="18"/>
                <w:szCs w:val="18"/>
              </w:rPr>
              <w:t>允许变化</w:t>
            </w:r>
          </w:p>
        </w:tc>
        <w:tc>
          <w:tcPr>
            <w:tcW w:w="2236" w:type="dxa"/>
          </w:tcPr>
          <w:p>
            <w:pPr>
              <w:pStyle w:val="75"/>
              <w:ind w:firstLine="0" w:firstLineChars="0"/>
              <w:jc w:val="center"/>
              <w:rPr>
                <w:rFonts w:hAnsi="宋体"/>
                <w:sz w:val="18"/>
                <w:szCs w:val="18"/>
              </w:rPr>
            </w:pPr>
            <w:r>
              <w:rPr>
                <w:rFonts w:hint="eastAsia" w:hAnsi="宋体"/>
                <w:sz w:val="18"/>
                <w:szCs w:val="18"/>
              </w:rPr>
              <w:t>高于通过鉴定时</w:t>
            </w:r>
          </w:p>
        </w:tc>
        <w:tc>
          <w:tcPr>
            <w:tcW w:w="2948" w:type="dxa"/>
          </w:tcPr>
          <w:p>
            <w:pPr>
              <w:pStyle w:val="75"/>
              <w:ind w:firstLine="0" w:firstLineChars="0"/>
              <w:jc w:val="center"/>
              <w:rPr>
                <w:rFonts w:hAnsi="宋体"/>
                <w:sz w:val="18"/>
                <w:szCs w:val="18"/>
              </w:rPr>
            </w:pPr>
            <w:r>
              <w:rPr>
                <w:rFonts w:hAnsi="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75" w:type="dxa"/>
            <w:vAlign w:val="center"/>
          </w:tcPr>
          <w:p>
            <w:pPr>
              <w:pStyle w:val="75"/>
              <w:ind w:firstLine="0" w:firstLineChars="0"/>
              <w:jc w:val="center"/>
              <w:rPr>
                <w:rFonts w:hAnsi="宋体"/>
                <w:sz w:val="18"/>
                <w:szCs w:val="18"/>
              </w:rPr>
            </w:pPr>
            <w:r>
              <w:rPr>
                <w:rFonts w:hint="eastAsia" w:hAnsi="宋体"/>
                <w:sz w:val="18"/>
                <w:szCs w:val="18"/>
              </w:rPr>
              <w:t>8</w:t>
            </w:r>
          </w:p>
        </w:tc>
        <w:tc>
          <w:tcPr>
            <w:tcW w:w="2289" w:type="dxa"/>
            <w:vAlign w:val="center"/>
          </w:tcPr>
          <w:p>
            <w:pPr>
              <w:pStyle w:val="75"/>
              <w:ind w:left="-346" w:leftChars="-165" w:firstLine="360"/>
              <w:jc w:val="left"/>
              <w:rPr>
                <w:sz w:val="18"/>
                <w:szCs w:val="18"/>
              </w:rPr>
            </w:pPr>
            <w:r>
              <w:rPr>
                <w:rFonts w:hint="eastAsia"/>
                <w:sz w:val="18"/>
                <w:szCs w:val="18"/>
              </w:rPr>
              <w:t>电池电压</w:t>
            </w:r>
          </w:p>
        </w:tc>
        <w:tc>
          <w:tcPr>
            <w:tcW w:w="1223" w:type="dxa"/>
          </w:tcPr>
          <w:p>
            <w:pPr>
              <w:jc w:val="center"/>
              <w:rPr>
                <w:rFonts w:ascii="宋体" w:hAnsi="宋体" w:cs="宋体"/>
                <w:kern w:val="0"/>
                <w:sz w:val="18"/>
                <w:szCs w:val="18"/>
              </w:rPr>
            </w:pPr>
            <w:r>
              <w:rPr>
                <w:rFonts w:hint="eastAsia" w:ascii="宋体" w:hAnsi="宋体" w:cs="宋体"/>
                <w:kern w:val="0"/>
                <w:sz w:val="18"/>
                <w:szCs w:val="18"/>
              </w:rPr>
              <w:t>不允许变化</w:t>
            </w:r>
          </w:p>
        </w:tc>
        <w:tc>
          <w:tcPr>
            <w:tcW w:w="2236" w:type="dxa"/>
          </w:tcPr>
          <w:p>
            <w:pPr>
              <w:pStyle w:val="75"/>
              <w:ind w:firstLine="0" w:firstLineChars="0"/>
              <w:jc w:val="center"/>
              <w:rPr>
                <w:rFonts w:hAnsi="宋体"/>
                <w:sz w:val="18"/>
                <w:szCs w:val="18"/>
              </w:rPr>
            </w:pPr>
            <w:r>
              <w:rPr>
                <w:rFonts w:hAnsi="宋体"/>
                <w:sz w:val="18"/>
                <w:szCs w:val="18"/>
              </w:rPr>
              <w:t>/</w:t>
            </w:r>
          </w:p>
        </w:tc>
        <w:tc>
          <w:tcPr>
            <w:tcW w:w="2948" w:type="dxa"/>
          </w:tcPr>
          <w:p>
            <w:pPr>
              <w:jc w:val="center"/>
              <w:rPr>
                <w:rFonts w:ascii="宋体" w:hAnsi="宋体" w:cs="宋体"/>
                <w:kern w:val="0"/>
                <w:sz w:val="18"/>
                <w:szCs w:val="18"/>
              </w:rPr>
            </w:pPr>
            <w:r>
              <w:rPr>
                <w:rFonts w:ascii="宋体" w:hAnsi="宋体" w:cs="宋体"/>
                <w:kern w:val="0"/>
                <w:sz w:val="18"/>
                <w:szCs w:val="18"/>
              </w:rPr>
              <w:t>/</w:t>
            </w:r>
          </w:p>
        </w:tc>
      </w:tr>
    </w:tbl>
    <w:p>
      <w:pPr>
        <w:pStyle w:val="77"/>
        <w:ind w:left="0"/>
        <w:rPr>
          <w:rFonts w:ascii="宋体" w:hAnsi="宋体" w:eastAsia="宋体"/>
        </w:rPr>
      </w:pPr>
      <w:bookmarkStart w:id="147" w:name="_Toc528782307"/>
      <w:bookmarkStart w:id="148" w:name="_Toc520458991"/>
      <w:bookmarkStart w:id="149" w:name="_Toc453163331"/>
      <w:bookmarkStart w:id="150" w:name="_Toc452970583"/>
      <w:bookmarkStart w:id="151" w:name="_Toc452449049"/>
      <w:bookmarkStart w:id="152" w:name="_Toc449708881"/>
      <w:bookmarkStart w:id="153" w:name="_Toc449709200"/>
      <w:bookmarkStart w:id="154" w:name="_Toc448950631"/>
      <w:bookmarkStart w:id="155" w:name="_Toc446602038"/>
      <w:bookmarkStart w:id="156" w:name="_Toc452560567"/>
      <w:bookmarkStart w:id="157" w:name="_Toc452477766"/>
      <w:r>
        <w:rPr>
          <w:rFonts w:hint="eastAsia" w:ascii="宋体" w:hAnsi="宋体" w:eastAsia="宋体" w:cs="宋体"/>
        </w:rPr>
        <w:t>未列入产品变更控制范围的，视为允许企业自主变更。</w:t>
      </w:r>
      <w:bookmarkEnd w:id="147"/>
    </w:p>
    <w:bookmarkEnd w:id="148"/>
    <w:bookmarkEnd w:id="149"/>
    <w:bookmarkEnd w:id="150"/>
    <w:bookmarkEnd w:id="151"/>
    <w:bookmarkEnd w:id="152"/>
    <w:bookmarkEnd w:id="153"/>
    <w:bookmarkEnd w:id="154"/>
    <w:bookmarkEnd w:id="155"/>
    <w:p>
      <w:pPr>
        <w:pStyle w:val="77"/>
        <w:ind w:left="0"/>
        <w:rPr>
          <w:rFonts w:ascii="宋体" w:eastAsia="宋体"/>
        </w:rPr>
      </w:pPr>
      <w:bookmarkStart w:id="158" w:name="_Toc528782308"/>
      <w:bookmarkStart w:id="159" w:name="_Toc520469138"/>
      <w:bookmarkStart w:id="160" w:name="_Toc520458992"/>
      <w:bookmarkStart w:id="161" w:name="_Toc453163332"/>
      <w:r>
        <w:rPr>
          <w:rFonts w:hint="eastAsia" w:ascii="宋体" w:eastAsia="宋体" w:cs="宋体"/>
        </w:rPr>
        <w:t>因执行国家法律法规提出的新要求或强制性标准新要求而造成产品结构和特征参数变化，与表</w:t>
      </w:r>
      <w:r>
        <w:rPr>
          <w:rFonts w:ascii="宋体" w:eastAsia="宋体" w:cs="宋体"/>
        </w:rPr>
        <w:t>7</w:t>
      </w:r>
      <w:r>
        <w:rPr>
          <w:rFonts w:hint="eastAsia" w:ascii="宋体" w:eastAsia="宋体" w:cs="宋体"/>
        </w:rPr>
        <w:t>要求不一致的，应申报变更确认。</w:t>
      </w:r>
      <w:bookmarkEnd w:id="156"/>
      <w:bookmarkEnd w:id="157"/>
      <w:bookmarkEnd w:id="158"/>
      <w:bookmarkEnd w:id="159"/>
      <w:bookmarkEnd w:id="160"/>
      <w:bookmarkEnd w:id="161"/>
    </w:p>
    <w:p>
      <w:pPr>
        <w:pStyle w:val="91"/>
        <w:numPr>
          <w:ilvl w:val="0"/>
          <w:numId w:val="0"/>
        </w:numPr>
        <w:spacing w:before="0" w:after="0"/>
      </w:pPr>
      <w:r>
        <w:rPr>
          <w:rFonts w:hAnsi="宋体" w:cs="Times New Roman"/>
        </w:rPr>
        <w:br w:type="page"/>
      </w:r>
      <w:bookmarkStart w:id="162" w:name="_Toc223166039"/>
      <w:bookmarkStart w:id="163" w:name="_Toc451859631"/>
      <w:bookmarkStart w:id="164" w:name="_Toc528782309"/>
      <w:r>
        <w:rPr>
          <w:rFonts w:hint="eastAsia"/>
        </w:rPr>
        <w:t>附</w:t>
      </w:r>
      <w:r>
        <w:t xml:space="preserve">  </w:t>
      </w:r>
      <w:r>
        <w:rPr>
          <w:rFonts w:hint="eastAsia"/>
        </w:rPr>
        <w:t>录</w:t>
      </w:r>
      <w:r>
        <w:t xml:space="preserve">  A</w:t>
      </w:r>
      <w:bookmarkEnd w:id="162"/>
      <w:bookmarkEnd w:id="163"/>
      <w:bookmarkEnd w:id="164"/>
    </w:p>
    <w:p>
      <w:pPr>
        <w:pStyle w:val="75"/>
        <w:ind w:firstLine="0" w:firstLineChars="0"/>
        <w:jc w:val="center"/>
        <w:rPr>
          <w:rFonts w:ascii="黑体" w:eastAsia="黑体" w:cs="Times New Roman"/>
        </w:rPr>
      </w:pPr>
      <w:r>
        <w:rPr>
          <w:rFonts w:hint="eastAsia" w:ascii="黑体" w:eastAsia="黑体" w:cs="黑体"/>
        </w:rPr>
        <w:t>（规范性附录）</w:t>
      </w:r>
    </w:p>
    <w:p>
      <w:pPr>
        <w:pStyle w:val="75"/>
        <w:ind w:firstLine="0" w:firstLineChars="0"/>
        <w:jc w:val="center"/>
        <w:rPr>
          <w:rFonts w:ascii="黑体" w:eastAsia="黑体" w:cs="Times New Roman"/>
        </w:rPr>
      </w:pPr>
      <w:r>
        <w:rPr>
          <w:rFonts w:hint="eastAsia" w:ascii="黑体" w:eastAsia="黑体" w:cs="黑体"/>
        </w:rPr>
        <w:t>产品规格表</w:t>
      </w:r>
    </w:p>
    <w:p>
      <w:pPr>
        <w:pStyle w:val="75"/>
        <w:ind w:firstLine="0" w:firstLineChars="0"/>
        <w:jc w:val="center"/>
        <w:rPr>
          <w:rFonts w:cs="Times New Roman"/>
        </w:rPr>
      </w:pPr>
    </w:p>
    <w:tbl>
      <w:tblPr>
        <w:tblStyle w:val="32"/>
        <w:tblW w:w="957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989"/>
        <w:gridCol w:w="1681"/>
        <w:gridCol w:w="298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6" w:space="0"/>
              <w:bottom w:val="single" w:color="auto" w:sz="6" w:space="0"/>
            </w:tcBorders>
            <w:vAlign w:val="center"/>
          </w:tcPr>
          <w:p>
            <w:pPr>
              <w:pStyle w:val="75"/>
              <w:widowControl w:val="0"/>
              <w:ind w:firstLine="0" w:firstLineChars="0"/>
              <w:jc w:val="center"/>
              <w:rPr>
                <w:rFonts w:cs="Times New Roman"/>
                <w:sz w:val="18"/>
                <w:szCs w:val="18"/>
              </w:rPr>
            </w:pPr>
            <w:r>
              <w:rPr>
                <w:rFonts w:hint="eastAsia"/>
                <w:sz w:val="18"/>
                <w:szCs w:val="18"/>
              </w:rPr>
              <w:t>序号</w:t>
            </w:r>
          </w:p>
        </w:tc>
        <w:tc>
          <w:tcPr>
            <w:tcW w:w="3989" w:type="dxa"/>
            <w:tcBorders>
              <w:top w:val="single" w:color="auto" w:sz="6" w:space="0"/>
              <w:bottom w:val="single" w:color="auto" w:sz="6" w:space="0"/>
            </w:tcBorders>
            <w:vAlign w:val="center"/>
          </w:tcPr>
          <w:p>
            <w:pPr>
              <w:pStyle w:val="75"/>
              <w:widowControl w:val="0"/>
              <w:ind w:firstLine="0" w:firstLineChars="0"/>
              <w:jc w:val="center"/>
              <w:rPr>
                <w:rFonts w:cs="Times New Roman"/>
                <w:sz w:val="18"/>
                <w:szCs w:val="18"/>
              </w:rPr>
            </w:pPr>
            <w:r>
              <w:rPr>
                <w:rFonts w:hint="eastAsia"/>
                <w:sz w:val="18"/>
                <w:szCs w:val="18"/>
              </w:rPr>
              <w:t>项</w:t>
            </w:r>
            <w:r>
              <w:rPr>
                <w:sz w:val="18"/>
                <w:szCs w:val="18"/>
              </w:rPr>
              <w:t xml:space="preserve">   </w:t>
            </w:r>
            <w:r>
              <w:rPr>
                <w:rFonts w:hint="eastAsia"/>
                <w:sz w:val="18"/>
                <w:szCs w:val="18"/>
              </w:rPr>
              <w:t>目</w:t>
            </w:r>
          </w:p>
        </w:tc>
        <w:tc>
          <w:tcPr>
            <w:tcW w:w="1681" w:type="dxa"/>
            <w:tcBorders>
              <w:top w:val="single" w:color="auto" w:sz="6" w:space="0"/>
              <w:bottom w:val="single" w:color="auto" w:sz="6" w:space="0"/>
            </w:tcBorders>
            <w:vAlign w:val="center"/>
          </w:tcPr>
          <w:p>
            <w:pPr>
              <w:pStyle w:val="75"/>
              <w:widowControl w:val="0"/>
              <w:ind w:firstLine="0" w:firstLineChars="0"/>
              <w:jc w:val="center"/>
              <w:rPr>
                <w:rFonts w:cs="Times New Roman"/>
                <w:sz w:val="18"/>
                <w:szCs w:val="18"/>
              </w:rPr>
            </w:pPr>
            <w:r>
              <w:rPr>
                <w:rFonts w:hint="eastAsia"/>
                <w:sz w:val="18"/>
                <w:szCs w:val="18"/>
              </w:rPr>
              <w:t>单</w:t>
            </w:r>
            <w:r>
              <w:rPr>
                <w:sz w:val="18"/>
                <w:szCs w:val="18"/>
              </w:rPr>
              <w:t xml:space="preserve">  </w:t>
            </w:r>
            <w:r>
              <w:rPr>
                <w:rFonts w:hint="eastAsia"/>
                <w:sz w:val="18"/>
                <w:szCs w:val="18"/>
              </w:rPr>
              <w:t>位</w:t>
            </w:r>
          </w:p>
        </w:tc>
        <w:tc>
          <w:tcPr>
            <w:tcW w:w="2984" w:type="dxa"/>
            <w:tcBorders>
              <w:top w:val="single" w:color="auto" w:sz="6" w:space="0"/>
              <w:bottom w:val="single" w:color="auto" w:sz="6" w:space="0"/>
            </w:tcBorders>
            <w:vAlign w:val="center"/>
          </w:tcPr>
          <w:p>
            <w:pPr>
              <w:pStyle w:val="75"/>
              <w:widowControl w:val="0"/>
              <w:ind w:firstLine="0" w:firstLineChars="0"/>
              <w:jc w:val="center"/>
              <w:rPr>
                <w:rFonts w:cs="Times New Roman"/>
                <w:sz w:val="18"/>
                <w:szCs w:val="18"/>
              </w:rPr>
            </w:pPr>
            <w:r>
              <w:rPr>
                <w:rFonts w:hint="eastAsia"/>
                <w:sz w:val="18"/>
                <w:szCs w:val="18"/>
              </w:rPr>
              <w:t>设计值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tcBorders>
              <w:top w:val="single" w:color="auto" w:sz="6" w:space="0"/>
            </w:tcBorders>
            <w:vAlign w:val="center"/>
          </w:tcPr>
          <w:p>
            <w:pPr>
              <w:pStyle w:val="75"/>
              <w:ind w:firstLine="0" w:firstLineChars="0"/>
              <w:jc w:val="center"/>
              <w:rPr>
                <w:sz w:val="18"/>
                <w:szCs w:val="18"/>
              </w:rPr>
            </w:pPr>
            <w:r>
              <w:rPr>
                <w:sz w:val="18"/>
                <w:szCs w:val="18"/>
              </w:rPr>
              <w:t>1</w:t>
            </w:r>
          </w:p>
        </w:tc>
        <w:tc>
          <w:tcPr>
            <w:tcW w:w="3989" w:type="dxa"/>
            <w:tcBorders>
              <w:top w:val="single" w:color="auto" w:sz="6" w:space="0"/>
            </w:tcBorders>
            <w:vAlign w:val="center"/>
          </w:tcPr>
          <w:p>
            <w:pPr>
              <w:pStyle w:val="75"/>
              <w:ind w:left="-346" w:leftChars="-165" w:firstLine="360"/>
              <w:jc w:val="left"/>
              <w:rPr>
                <w:sz w:val="18"/>
                <w:szCs w:val="18"/>
              </w:rPr>
            </w:pPr>
            <w:r>
              <w:rPr>
                <w:rFonts w:hint="eastAsia"/>
                <w:sz w:val="18"/>
                <w:szCs w:val="18"/>
              </w:rPr>
              <w:t>规格</w:t>
            </w:r>
            <w:r>
              <w:rPr>
                <w:sz w:val="18"/>
                <w:szCs w:val="18"/>
              </w:rPr>
              <w:t>型号</w:t>
            </w:r>
          </w:p>
        </w:tc>
        <w:tc>
          <w:tcPr>
            <w:tcW w:w="1681" w:type="dxa"/>
            <w:tcBorders>
              <w:top w:val="single" w:color="auto" w:sz="6" w:space="0"/>
            </w:tcBorders>
            <w:vAlign w:val="center"/>
          </w:tcPr>
          <w:p>
            <w:pPr>
              <w:pStyle w:val="75"/>
              <w:ind w:firstLine="0" w:firstLineChars="0"/>
              <w:jc w:val="center"/>
              <w:rPr>
                <w:sz w:val="18"/>
                <w:szCs w:val="18"/>
              </w:rPr>
            </w:pPr>
            <w:r>
              <w:rPr>
                <w:sz w:val="18"/>
                <w:szCs w:val="18"/>
              </w:rPr>
              <w:t>/</w:t>
            </w:r>
          </w:p>
        </w:tc>
        <w:tc>
          <w:tcPr>
            <w:tcW w:w="2984" w:type="dxa"/>
            <w:tcBorders>
              <w:top w:val="single" w:color="auto" w:sz="6" w:space="0"/>
            </w:tcBorders>
            <w:vAlign w:val="center"/>
          </w:tcPr>
          <w:p>
            <w:pPr>
              <w:pStyle w:val="75"/>
              <w:widowControl w:val="0"/>
              <w:ind w:firstLine="0" w:firstLineChars="0"/>
              <w:rPr>
                <w:rFonts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vAlign w:val="center"/>
          </w:tcPr>
          <w:p>
            <w:pPr>
              <w:pStyle w:val="75"/>
              <w:ind w:firstLine="0" w:firstLineChars="0"/>
              <w:jc w:val="center"/>
              <w:rPr>
                <w:sz w:val="18"/>
                <w:szCs w:val="18"/>
              </w:rPr>
            </w:pPr>
            <w:r>
              <w:rPr>
                <w:rFonts w:hint="eastAsia"/>
                <w:sz w:val="18"/>
                <w:szCs w:val="18"/>
              </w:rPr>
              <w:t>2</w:t>
            </w:r>
          </w:p>
        </w:tc>
        <w:tc>
          <w:tcPr>
            <w:tcW w:w="3989" w:type="dxa"/>
            <w:vAlign w:val="center"/>
          </w:tcPr>
          <w:p>
            <w:pPr>
              <w:pStyle w:val="75"/>
              <w:ind w:left="-346" w:leftChars="-165" w:firstLine="360"/>
              <w:jc w:val="left"/>
              <w:rPr>
                <w:sz w:val="18"/>
                <w:szCs w:val="18"/>
              </w:rPr>
            </w:pPr>
            <w:r>
              <w:rPr>
                <w:rFonts w:hint="eastAsia"/>
                <w:sz w:val="18"/>
                <w:szCs w:val="18"/>
              </w:rPr>
              <w:t>推料方式</w:t>
            </w:r>
          </w:p>
        </w:tc>
        <w:tc>
          <w:tcPr>
            <w:tcW w:w="1681" w:type="dxa"/>
            <w:vAlign w:val="center"/>
          </w:tcPr>
          <w:p>
            <w:pPr>
              <w:pStyle w:val="75"/>
              <w:ind w:firstLine="0" w:firstLineChars="0"/>
              <w:jc w:val="center"/>
              <w:rPr>
                <w:sz w:val="18"/>
                <w:szCs w:val="18"/>
              </w:rPr>
            </w:pPr>
            <w:r>
              <w:rPr>
                <w:sz w:val="18"/>
                <w:szCs w:val="18"/>
              </w:rPr>
              <w:t>/</w:t>
            </w:r>
          </w:p>
        </w:tc>
        <w:tc>
          <w:tcPr>
            <w:tcW w:w="2984" w:type="dxa"/>
            <w:vAlign w:val="center"/>
          </w:tcPr>
          <w:p>
            <w:pPr>
              <w:pStyle w:val="75"/>
              <w:widowControl w:val="0"/>
              <w:ind w:firstLine="0" w:firstLineChars="0"/>
              <w:rPr>
                <w:rFonts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vAlign w:val="center"/>
          </w:tcPr>
          <w:p>
            <w:pPr>
              <w:pStyle w:val="75"/>
              <w:ind w:firstLine="0" w:firstLineChars="0"/>
              <w:jc w:val="center"/>
              <w:rPr>
                <w:sz w:val="18"/>
                <w:szCs w:val="18"/>
              </w:rPr>
            </w:pPr>
            <w:r>
              <w:rPr>
                <w:rFonts w:hint="eastAsia"/>
                <w:sz w:val="18"/>
                <w:szCs w:val="18"/>
              </w:rPr>
              <w:t>3</w:t>
            </w:r>
          </w:p>
        </w:tc>
        <w:tc>
          <w:tcPr>
            <w:tcW w:w="3989" w:type="dxa"/>
            <w:vAlign w:val="center"/>
          </w:tcPr>
          <w:p>
            <w:pPr>
              <w:pStyle w:val="75"/>
              <w:ind w:left="-346" w:leftChars="-165" w:firstLine="360"/>
              <w:jc w:val="left"/>
              <w:rPr>
                <w:sz w:val="18"/>
                <w:szCs w:val="18"/>
              </w:rPr>
            </w:pPr>
            <w:r>
              <w:rPr>
                <w:rFonts w:hint="eastAsia"/>
                <w:sz w:val="18"/>
                <w:szCs w:val="18"/>
              </w:rPr>
              <w:t>外形尺寸</w:t>
            </w:r>
          </w:p>
        </w:tc>
        <w:tc>
          <w:tcPr>
            <w:tcW w:w="1681" w:type="dxa"/>
            <w:vAlign w:val="center"/>
          </w:tcPr>
          <w:p>
            <w:pPr>
              <w:pStyle w:val="75"/>
              <w:ind w:firstLine="0" w:firstLineChars="0"/>
              <w:jc w:val="center"/>
              <w:rPr>
                <w:sz w:val="18"/>
                <w:szCs w:val="18"/>
              </w:rPr>
            </w:pPr>
            <w:r>
              <w:rPr>
                <w:rFonts w:hint="eastAsia"/>
                <w:sz w:val="18"/>
                <w:szCs w:val="18"/>
              </w:rPr>
              <w:t>mm</w:t>
            </w:r>
          </w:p>
        </w:tc>
        <w:tc>
          <w:tcPr>
            <w:tcW w:w="2984" w:type="dxa"/>
            <w:vAlign w:val="center"/>
          </w:tcPr>
          <w:p>
            <w:pPr>
              <w:pStyle w:val="75"/>
              <w:widowControl w:val="0"/>
              <w:ind w:firstLine="0" w:firstLineChars="0"/>
              <w:rPr>
                <w:rFonts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vAlign w:val="center"/>
          </w:tcPr>
          <w:p>
            <w:pPr>
              <w:pStyle w:val="75"/>
              <w:ind w:firstLine="0" w:firstLineChars="0"/>
              <w:jc w:val="center"/>
              <w:rPr>
                <w:sz w:val="18"/>
                <w:szCs w:val="18"/>
              </w:rPr>
            </w:pPr>
            <w:r>
              <w:rPr>
                <w:rFonts w:hint="eastAsia"/>
                <w:sz w:val="18"/>
                <w:szCs w:val="18"/>
              </w:rPr>
              <w:t>4</w:t>
            </w:r>
          </w:p>
        </w:tc>
        <w:tc>
          <w:tcPr>
            <w:tcW w:w="3989" w:type="dxa"/>
            <w:vAlign w:val="center"/>
          </w:tcPr>
          <w:p>
            <w:pPr>
              <w:pStyle w:val="75"/>
              <w:ind w:left="-346" w:leftChars="-165" w:firstLine="360"/>
              <w:jc w:val="left"/>
              <w:rPr>
                <w:sz w:val="18"/>
                <w:szCs w:val="18"/>
              </w:rPr>
            </w:pPr>
            <w:r>
              <w:rPr>
                <w:rFonts w:hint="eastAsia"/>
                <w:sz w:val="18"/>
                <w:szCs w:val="18"/>
              </w:rPr>
              <w:t>导航方式</w:t>
            </w:r>
          </w:p>
        </w:tc>
        <w:tc>
          <w:tcPr>
            <w:tcW w:w="1681" w:type="dxa"/>
            <w:vAlign w:val="center"/>
          </w:tcPr>
          <w:p>
            <w:pPr>
              <w:pStyle w:val="75"/>
              <w:ind w:firstLine="0" w:firstLineChars="0"/>
              <w:jc w:val="center"/>
              <w:rPr>
                <w:rFonts w:cs="Times New Roman"/>
                <w:sz w:val="18"/>
                <w:szCs w:val="18"/>
              </w:rPr>
            </w:pPr>
            <w:r>
              <w:rPr>
                <w:sz w:val="18"/>
                <w:szCs w:val="18"/>
              </w:rPr>
              <w:t>/</w:t>
            </w:r>
          </w:p>
        </w:tc>
        <w:tc>
          <w:tcPr>
            <w:tcW w:w="2984" w:type="dxa"/>
            <w:vAlign w:val="center"/>
          </w:tcPr>
          <w:p>
            <w:pPr>
              <w:pStyle w:val="75"/>
              <w:widowControl w:val="0"/>
              <w:ind w:firstLine="0" w:firstLineChars="0"/>
              <w:rPr>
                <w:rFonts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vAlign w:val="center"/>
          </w:tcPr>
          <w:p>
            <w:pPr>
              <w:pStyle w:val="75"/>
              <w:ind w:firstLine="0" w:firstLineChars="0"/>
              <w:jc w:val="center"/>
              <w:rPr>
                <w:sz w:val="18"/>
                <w:szCs w:val="18"/>
              </w:rPr>
            </w:pPr>
            <w:r>
              <w:rPr>
                <w:rFonts w:hint="eastAsia"/>
                <w:sz w:val="18"/>
                <w:szCs w:val="18"/>
              </w:rPr>
              <w:t>5</w:t>
            </w:r>
          </w:p>
        </w:tc>
        <w:tc>
          <w:tcPr>
            <w:tcW w:w="3989" w:type="dxa"/>
            <w:vAlign w:val="center"/>
          </w:tcPr>
          <w:p>
            <w:pPr>
              <w:pStyle w:val="75"/>
              <w:ind w:left="-346" w:leftChars="-165" w:firstLine="360"/>
              <w:jc w:val="left"/>
              <w:rPr>
                <w:sz w:val="18"/>
                <w:szCs w:val="18"/>
              </w:rPr>
            </w:pPr>
            <w:r>
              <w:rPr>
                <w:rFonts w:hint="eastAsia"/>
                <w:sz w:val="18"/>
                <w:szCs w:val="18"/>
              </w:rPr>
              <w:t>充电方式</w:t>
            </w:r>
          </w:p>
        </w:tc>
        <w:tc>
          <w:tcPr>
            <w:tcW w:w="1681" w:type="dxa"/>
            <w:vAlign w:val="center"/>
          </w:tcPr>
          <w:p>
            <w:pPr>
              <w:pStyle w:val="75"/>
              <w:ind w:firstLine="0" w:firstLineChars="0"/>
              <w:jc w:val="center"/>
              <w:rPr>
                <w:sz w:val="18"/>
                <w:szCs w:val="18"/>
              </w:rPr>
            </w:pPr>
            <w:r>
              <w:rPr>
                <w:sz w:val="18"/>
                <w:szCs w:val="18"/>
              </w:rPr>
              <w:t>/</w:t>
            </w:r>
          </w:p>
        </w:tc>
        <w:tc>
          <w:tcPr>
            <w:tcW w:w="2984" w:type="dxa"/>
            <w:vAlign w:val="center"/>
          </w:tcPr>
          <w:p>
            <w:pPr>
              <w:pStyle w:val="75"/>
              <w:ind w:firstLine="0" w:firstLineChars="0"/>
              <w:rPr>
                <w:rFonts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vAlign w:val="center"/>
          </w:tcPr>
          <w:p>
            <w:pPr>
              <w:pStyle w:val="75"/>
              <w:ind w:firstLine="0" w:firstLineChars="0"/>
              <w:jc w:val="center"/>
              <w:rPr>
                <w:sz w:val="18"/>
                <w:szCs w:val="18"/>
              </w:rPr>
            </w:pPr>
            <w:r>
              <w:rPr>
                <w:rFonts w:hint="eastAsia"/>
                <w:sz w:val="18"/>
                <w:szCs w:val="18"/>
              </w:rPr>
              <w:t>6</w:t>
            </w:r>
          </w:p>
        </w:tc>
        <w:tc>
          <w:tcPr>
            <w:tcW w:w="3989" w:type="dxa"/>
            <w:vAlign w:val="center"/>
          </w:tcPr>
          <w:p>
            <w:pPr>
              <w:pStyle w:val="75"/>
              <w:ind w:left="-346" w:leftChars="-165" w:firstLine="360"/>
              <w:jc w:val="left"/>
              <w:rPr>
                <w:sz w:val="18"/>
                <w:szCs w:val="18"/>
              </w:rPr>
            </w:pPr>
            <w:r>
              <w:rPr>
                <w:rFonts w:hint="eastAsia"/>
                <w:sz w:val="18"/>
                <w:szCs w:val="18"/>
              </w:rPr>
              <w:t>电机</w:t>
            </w:r>
            <w:r>
              <w:rPr>
                <w:sz w:val="18"/>
                <w:szCs w:val="18"/>
              </w:rPr>
              <w:t>总功率</w:t>
            </w:r>
          </w:p>
        </w:tc>
        <w:tc>
          <w:tcPr>
            <w:tcW w:w="1681" w:type="dxa"/>
            <w:vAlign w:val="center"/>
          </w:tcPr>
          <w:p>
            <w:pPr>
              <w:pStyle w:val="75"/>
              <w:ind w:firstLine="0" w:firstLineChars="0"/>
              <w:jc w:val="center"/>
              <w:rPr>
                <w:rFonts w:cs="Times New Roman"/>
                <w:sz w:val="18"/>
                <w:szCs w:val="18"/>
              </w:rPr>
            </w:pPr>
            <w:r>
              <w:rPr>
                <w:rFonts w:hint="eastAsia" w:cs="Times New Roman"/>
                <w:sz w:val="18"/>
                <w:szCs w:val="18"/>
              </w:rPr>
              <w:t>kW</w:t>
            </w:r>
          </w:p>
        </w:tc>
        <w:tc>
          <w:tcPr>
            <w:tcW w:w="2984" w:type="dxa"/>
            <w:vAlign w:val="center"/>
          </w:tcPr>
          <w:p>
            <w:pPr>
              <w:pStyle w:val="75"/>
              <w:ind w:firstLine="0" w:firstLineChars="0"/>
              <w:rPr>
                <w:rFonts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vAlign w:val="center"/>
          </w:tcPr>
          <w:p>
            <w:pPr>
              <w:pStyle w:val="75"/>
              <w:ind w:firstLine="0" w:firstLineChars="0"/>
              <w:jc w:val="center"/>
              <w:rPr>
                <w:sz w:val="18"/>
                <w:szCs w:val="18"/>
              </w:rPr>
            </w:pPr>
            <w:r>
              <w:rPr>
                <w:rFonts w:hint="eastAsia"/>
                <w:sz w:val="18"/>
                <w:szCs w:val="18"/>
              </w:rPr>
              <w:t>7</w:t>
            </w:r>
          </w:p>
        </w:tc>
        <w:tc>
          <w:tcPr>
            <w:tcW w:w="3989" w:type="dxa"/>
            <w:vAlign w:val="center"/>
          </w:tcPr>
          <w:p>
            <w:pPr>
              <w:pStyle w:val="75"/>
              <w:ind w:left="-346" w:leftChars="-165" w:firstLine="360"/>
              <w:jc w:val="left"/>
              <w:rPr>
                <w:sz w:val="18"/>
                <w:szCs w:val="18"/>
              </w:rPr>
            </w:pPr>
            <w:r>
              <w:rPr>
                <w:rFonts w:hint="eastAsia"/>
                <w:sz w:val="18"/>
                <w:szCs w:val="18"/>
              </w:rPr>
              <w:t>电池容量</w:t>
            </w:r>
          </w:p>
        </w:tc>
        <w:tc>
          <w:tcPr>
            <w:tcW w:w="1681" w:type="dxa"/>
            <w:vAlign w:val="center"/>
          </w:tcPr>
          <w:p>
            <w:pPr>
              <w:pStyle w:val="75"/>
              <w:ind w:firstLine="0" w:firstLineChars="0"/>
              <w:jc w:val="center"/>
              <w:rPr>
                <w:sz w:val="18"/>
                <w:szCs w:val="18"/>
              </w:rPr>
            </w:pPr>
            <w:r>
              <w:rPr>
                <w:rFonts w:hint="eastAsia"/>
                <w:sz w:val="18"/>
                <w:szCs w:val="18"/>
              </w:rPr>
              <w:t>Ah</w:t>
            </w:r>
          </w:p>
        </w:tc>
        <w:tc>
          <w:tcPr>
            <w:tcW w:w="2984" w:type="dxa"/>
            <w:vAlign w:val="center"/>
          </w:tcPr>
          <w:p>
            <w:pPr>
              <w:pStyle w:val="75"/>
              <w:ind w:firstLine="0" w:firstLineChars="0"/>
              <w:rPr>
                <w:rFonts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7" w:type="dxa"/>
            <w:vAlign w:val="center"/>
          </w:tcPr>
          <w:p>
            <w:pPr>
              <w:pStyle w:val="75"/>
              <w:ind w:firstLine="0" w:firstLineChars="0"/>
              <w:jc w:val="center"/>
              <w:rPr>
                <w:sz w:val="18"/>
                <w:szCs w:val="18"/>
              </w:rPr>
            </w:pPr>
            <w:r>
              <w:rPr>
                <w:rFonts w:hint="eastAsia"/>
                <w:sz w:val="18"/>
                <w:szCs w:val="18"/>
              </w:rPr>
              <w:t>8</w:t>
            </w:r>
          </w:p>
        </w:tc>
        <w:tc>
          <w:tcPr>
            <w:tcW w:w="3989" w:type="dxa"/>
            <w:vAlign w:val="center"/>
          </w:tcPr>
          <w:p>
            <w:pPr>
              <w:pStyle w:val="75"/>
              <w:ind w:left="-346" w:leftChars="-165" w:firstLine="360"/>
              <w:jc w:val="left"/>
              <w:rPr>
                <w:sz w:val="18"/>
                <w:szCs w:val="18"/>
              </w:rPr>
            </w:pPr>
            <w:r>
              <w:rPr>
                <w:rFonts w:hint="eastAsia"/>
                <w:sz w:val="18"/>
                <w:szCs w:val="18"/>
              </w:rPr>
              <w:t>电池电压</w:t>
            </w:r>
          </w:p>
        </w:tc>
        <w:tc>
          <w:tcPr>
            <w:tcW w:w="1681" w:type="dxa"/>
            <w:vAlign w:val="center"/>
          </w:tcPr>
          <w:p>
            <w:pPr>
              <w:pStyle w:val="75"/>
              <w:ind w:firstLine="0" w:firstLineChars="0"/>
              <w:jc w:val="center"/>
              <w:rPr>
                <w:sz w:val="18"/>
                <w:szCs w:val="18"/>
              </w:rPr>
            </w:pPr>
            <w:r>
              <w:rPr>
                <w:rFonts w:hint="eastAsia"/>
                <w:sz w:val="18"/>
                <w:szCs w:val="18"/>
              </w:rPr>
              <w:t>V</w:t>
            </w:r>
          </w:p>
        </w:tc>
        <w:tc>
          <w:tcPr>
            <w:tcW w:w="2984" w:type="dxa"/>
            <w:vAlign w:val="center"/>
          </w:tcPr>
          <w:p>
            <w:pPr>
              <w:pStyle w:val="75"/>
              <w:ind w:firstLine="0" w:firstLineChars="0"/>
              <w:rPr>
                <w:rFonts w:cs="Times New Roman"/>
                <w:sz w:val="18"/>
                <w:szCs w:val="18"/>
              </w:rPr>
            </w:pPr>
          </w:p>
        </w:tc>
      </w:tr>
    </w:tbl>
    <w:p>
      <w:pPr>
        <w:pStyle w:val="91"/>
        <w:numPr>
          <w:ilvl w:val="0"/>
          <w:numId w:val="0"/>
        </w:numPr>
        <w:spacing w:before="0" w:after="0"/>
        <w:jc w:val="both"/>
        <w:outlineLvl w:val="9"/>
        <w:rPr>
          <w:rFonts w:ascii="Times New Roman" w:eastAsia="宋体" w:cs="Times New Roman"/>
        </w:rPr>
      </w:pPr>
      <w:bookmarkStart w:id="165" w:name="_Toc387330712"/>
      <w:bookmarkStart w:id="166" w:name="_Toc445362229"/>
      <w:bookmarkStart w:id="167" w:name="_Toc242934298"/>
      <w:bookmarkStart w:id="168" w:name="_Toc387322807"/>
      <w:bookmarkStart w:id="169" w:name="_Toc387759122"/>
      <w:bookmarkStart w:id="170" w:name="_Toc325638314"/>
      <w:bookmarkStart w:id="171" w:name="_Toc448878884"/>
      <w:bookmarkStart w:id="172" w:name="_Toc448930934"/>
      <w:bookmarkStart w:id="173" w:name="_Toc451859632"/>
      <w:bookmarkStart w:id="174" w:name="_Toc451932021"/>
      <w:bookmarkStart w:id="175" w:name="_Toc452477779"/>
      <w:bookmarkStart w:id="176" w:name="_Toc452560580"/>
      <w:bookmarkStart w:id="177" w:name="_Toc453163345"/>
      <w:bookmarkStart w:id="178" w:name="_Toc520458994"/>
      <w:bookmarkStart w:id="179" w:name="_Toc520469140"/>
    </w:p>
    <w:p>
      <w:pPr>
        <w:pStyle w:val="91"/>
        <w:numPr>
          <w:ilvl w:val="0"/>
          <w:numId w:val="0"/>
        </w:numPr>
        <w:spacing w:before="0" w:after="0"/>
        <w:jc w:val="both"/>
        <w:outlineLvl w:val="9"/>
        <w:rPr>
          <w:rFonts w:cs="Times New Roman"/>
        </w:rPr>
      </w:pPr>
      <w:bookmarkStart w:id="180" w:name="_Toc528782310"/>
      <w:r>
        <w:rPr>
          <w:rFonts w:hint="eastAsia" w:ascii="Times New Roman" w:eastAsia="宋体" w:cs="宋体"/>
        </w:rPr>
        <w:t>制造商负责人：（公章）</w:t>
      </w:r>
      <w:r>
        <w:rPr>
          <w:rFonts w:ascii="Times New Roman" w:eastAsia="宋体" w:cs="Times New Roman"/>
        </w:rPr>
        <w:t xml:space="preserve">   </w:t>
      </w:r>
      <w:r>
        <w:rPr>
          <w:rFonts w:hint="eastAsia" w:ascii="Times New Roman" w:eastAsia="宋体" w:cs="宋体"/>
        </w:rPr>
        <w:t>年</w:t>
      </w:r>
      <w:r>
        <w:rPr>
          <w:rFonts w:ascii="Times New Roman" w:eastAsia="宋体" w:cs="Times New Roman"/>
        </w:rPr>
        <w:t xml:space="preserve">  </w:t>
      </w:r>
      <w:r>
        <w:rPr>
          <w:rFonts w:hint="eastAsia" w:ascii="Times New Roman" w:eastAsia="宋体" w:cs="宋体"/>
        </w:rPr>
        <w:t>月</w:t>
      </w:r>
      <w:r>
        <w:rPr>
          <w:rFonts w:ascii="Times New Roman" w:eastAsia="宋体" w:cs="Times New Roman"/>
        </w:rPr>
        <w:t xml:space="preserve">  </w:t>
      </w:r>
      <w:r>
        <w:rPr>
          <w:rFonts w:hint="eastAsia" w:ascii="Times New Roman" w:eastAsia="宋体" w:cs="宋体"/>
        </w:rPr>
        <w:t>日</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91"/>
        <w:numPr>
          <w:ilvl w:val="0"/>
          <w:numId w:val="0"/>
        </w:numPr>
        <w:spacing w:before="0" w:after="0"/>
        <w:rPr>
          <w:rFonts w:cs="Times New Roman"/>
        </w:rPr>
        <w:sectPr>
          <w:footerReference r:id="rId15" w:type="default"/>
          <w:headerReference r:id="rId14" w:type="even"/>
          <w:footerReference r:id="rId16" w:type="even"/>
          <w:pgSz w:w="11907" w:h="16839"/>
          <w:pgMar w:top="1418" w:right="1134" w:bottom="1134" w:left="1418" w:header="1021" w:footer="1021" w:gutter="0"/>
          <w:pgNumType w:start="1"/>
          <w:cols w:space="425" w:num="1"/>
          <w:docGrid w:type="linesAndChars" w:linePitch="312" w:charSpace="0"/>
        </w:sectPr>
      </w:pPr>
      <w:bookmarkStart w:id="181" w:name="_Toc325638315"/>
      <w:bookmarkStart w:id="182" w:name="_Toc223166040"/>
      <w:bookmarkStart w:id="183" w:name="_Toc242934299"/>
    </w:p>
    <w:bookmarkEnd w:id="33"/>
    <w:bookmarkEnd w:id="34"/>
    <w:bookmarkEnd w:id="35"/>
    <w:bookmarkEnd w:id="181"/>
    <w:bookmarkEnd w:id="182"/>
    <w:bookmarkEnd w:id="183"/>
    <w:p>
      <w:pPr>
        <w:pStyle w:val="91"/>
        <w:numPr>
          <w:ilvl w:val="0"/>
          <w:numId w:val="0"/>
        </w:numPr>
        <w:spacing w:before="0" w:after="0"/>
        <w:rPr>
          <w:rFonts w:cs="Times New Roman"/>
        </w:rPr>
      </w:pPr>
      <w:bookmarkStart w:id="184" w:name="_Toc451859635"/>
      <w:bookmarkStart w:id="185" w:name="_Toc325638316"/>
      <w:bookmarkStart w:id="186" w:name="_Toc528782311"/>
      <w:r>
        <w:rPr>
          <w:rFonts w:hint="eastAsia"/>
        </w:rPr>
        <w:t>附录</w:t>
      </w:r>
      <w:bookmarkEnd w:id="184"/>
      <w:bookmarkEnd w:id="185"/>
      <w:r>
        <w:t>B</w:t>
      </w:r>
      <w:bookmarkEnd w:id="186"/>
    </w:p>
    <w:p>
      <w:pPr>
        <w:pStyle w:val="75"/>
        <w:ind w:firstLine="0" w:firstLineChars="0"/>
        <w:jc w:val="center"/>
        <w:rPr>
          <w:rFonts w:ascii="黑体" w:eastAsia="黑体" w:cs="Times New Roman"/>
        </w:rPr>
      </w:pPr>
      <w:r>
        <w:rPr>
          <w:rFonts w:hint="eastAsia" w:ascii="黑体" w:eastAsia="黑体" w:cs="黑体"/>
        </w:rPr>
        <w:t>（规范性附录）</w:t>
      </w:r>
    </w:p>
    <w:p>
      <w:pPr>
        <w:pStyle w:val="75"/>
        <w:ind w:firstLine="0" w:firstLineChars="0"/>
        <w:jc w:val="center"/>
        <w:rPr>
          <w:rFonts w:ascii="黑体" w:eastAsia="黑体" w:cs="Times New Roman"/>
        </w:rPr>
      </w:pPr>
      <w:r>
        <w:rPr>
          <w:rFonts w:hint="eastAsia" w:ascii="黑体" w:eastAsia="黑体" w:cs="黑体"/>
        </w:rPr>
        <w:t>用户调查记录表</w:t>
      </w:r>
    </w:p>
    <w:p>
      <w:pPr>
        <w:pStyle w:val="75"/>
        <w:ind w:firstLine="0" w:firstLineChars="0"/>
        <w:jc w:val="center"/>
        <w:rPr>
          <w:rFonts w:ascii="黑体" w:eastAsia="黑体" w:cs="Times New Roman"/>
        </w:rPr>
      </w:pPr>
    </w:p>
    <w:p>
      <w:pPr>
        <w:pStyle w:val="75"/>
        <w:ind w:firstLine="0" w:firstLineChars="0"/>
        <w:jc w:val="left"/>
        <w:rPr>
          <w:rFonts w:ascii="黑体" w:eastAsia="黑体" w:cs="Times New Roman"/>
        </w:rPr>
      </w:pPr>
      <w:r>
        <w:rPr>
          <w:rFonts w:hint="eastAsia"/>
        </w:rPr>
        <w:t>调查单位：</w:t>
      </w:r>
      <w:r>
        <w:t xml:space="preserve">                                    </w:t>
      </w:r>
      <w:r>
        <w:rPr>
          <w:rFonts w:hint="eastAsia"/>
        </w:rPr>
        <w:t>调查人：</w:t>
      </w:r>
      <w:r>
        <w:t xml:space="preserve">        </w:t>
      </w:r>
      <w:r>
        <w:rPr>
          <w:rFonts w:hint="eastAsia"/>
        </w:rPr>
        <w:t>调查日期：</w:t>
      </w:r>
      <w:r>
        <w:t xml:space="preserve">    </w:t>
      </w:r>
      <w:r>
        <w:rPr>
          <w:rFonts w:hint="eastAsia"/>
        </w:rPr>
        <w:t>年</w:t>
      </w:r>
      <w:r>
        <w:t xml:space="preserve">  </w:t>
      </w:r>
      <w:r>
        <w:rPr>
          <w:rFonts w:hint="eastAsia"/>
        </w:rPr>
        <w:t>月</w:t>
      </w:r>
      <w:r>
        <w:t xml:space="preserve">  </w:t>
      </w:r>
      <w:r>
        <w:rPr>
          <w:rFonts w:hint="eastAsia"/>
        </w:rPr>
        <w:t>日</w:t>
      </w:r>
    </w:p>
    <w:tbl>
      <w:tblPr>
        <w:tblStyle w:val="32"/>
        <w:tblW w:w="95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29"/>
        <w:gridCol w:w="722"/>
        <w:gridCol w:w="1949"/>
        <w:gridCol w:w="450"/>
        <w:gridCol w:w="302"/>
        <w:gridCol w:w="121"/>
        <w:gridCol w:w="630"/>
        <w:gridCol w:w="748"/>
        <w:gridCol w:w="25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863" w:type="dxa"/>
            <w:vMerge w:val="restart"/>
            <w:tcBorders>
              <w:top w:val="single" w:color="auto" w:sz="8" w:space="0"/>
            </w:tcBorders>
            <w:vAlign w:val="center"/>
          </w:tcPr>
          <w:p>
            <w:pPr>
              <w:pStyle w:val="27"/>
              <w:pBdr>
                <w:bottom w:val="none" w:color="auto" w:sz="0" w:space="0"/>
              </w:pBdr>
              <w:tabs>
                <w:tab w:val="clear" w:pos="4153"/>
                <w:tab w:val="clear" w:pos="8306"/>
              </w:tabs>
              <w:snapToGrid/>
              <w:rPr>
                <w:rFonts w:ascii="宋体" w:cs="宋体"/>
              </w:rPr>
            </w:pPr>
            <w:r>
              <w:rPr>
                <w:rFonts w:hint="eastAsia" w:ascii="宋体" w:hAnsi="宋体" w:cs="宋体"/>
              </w:rPr>
              <w:t>用户</w:t>
            </w:r>
          </w:p>
        </w:tc>
        <w:tc>
          <w:tcPr>
            <w:tcW w:w="1951" w:type="dxa"/>
            <w:gridSpan w:val="2"/>
            <w:tcBorders>
              <w:top w:val="single" w:color="auto" w:sz="8" w:space="0"/>
            </w:tcBorders>
            <w:vAlign w:val="center"/>
          </w:tcPr>
          <w:p>
            <w:pPr>
              <w:jc w:val="center"/>
              <w:rPr>
                <w:rFonts w:ascii="宋体" w:cs="宋体"/>
                <w:sz w:val="18"/>
                <w:szCs w:val="18"/>
              </w:rPr>
            </w:pPr>
            <w:r>
              <w:rPr>
                <w:rFonts w:hint="eastAsia" w:ascii="宋体" w:hAnsi="宋体" w:cs="宋体"/>
                <w:sz w:val="18"/>
                <w:szCs w:val="18"/>
              </w:rPr>
              <w:t>姓名</w:t>
            </w:r>
          </w:p>
        </w:tc>
        <w:tc>
          <w:tcPr>
            <w:tcW w:w="2399" w:type="dxa"/>
            <w:gridSpan w:val="2"/>
            <w:tcBorders>
              <w:top w:val="single" w:color="auto" w:sz="8" w:space="0"/>
            </w:tcBorders>
            <w:vAlign w:val="center"/>
          </w:tcPr>
          <w:p>
            <w:pPr>
              <w:jc w:val="center"/>
              <w:rPr>
                <w:rFonts w:ascii="宋体" w:cs="宋体"/>
                <w:sz w:val="18"/>
                <w:szCs w:val="18"/>
              </w:rPr>
            </w:pPr>
          </w:p>
        </w:tc>
        <w:tc>
          <w:tcPr>
            <w:tcW w:w="1053" w:type="dxa"/>
            <w:gridSpan w:val="3"/>
            <w:tcBorders>
              <w:top w:val="single" w:color="auto" w:sz="8" w:space="0"/>
            </w:tcBorders>
            <w:vAlign w:val="center"/>
          </w:tcPr>
          <w:p>
            <w:pPr>
              <w:jc w:val="center"/>
              <w:rPr>
                <w:rFonts w:ascii="宋体" w:cs="宋体"/>
                <w:sz w:val="18"/>
                <w:szCs w:val="18"/>
              </w:rPr>
            </w:pPr>
            <w:r>
              <w:rPr>
                <w:rFonts w:hint="eastAsia" w:ascii="宋体" w:hAnsi="宋体" w:cs="宋体"/>
                <w:sz w:val="18"/>
                <w:szCs w:val="18"/>
              </w:rPr>
              <w:t>电话</w:t>
            </w:r>
          </w:p>
        </w:tc>
        <w:tc>
          <w:tcPr>
            <w:tcW w:w="3305" w:type="dxa"/>
            <w:gridSpan w:val="2"/>
            <w:tcBorders>
              <w:top w:val="single" w:color="auto" w:sz="8" w:space="0"/>
            </w:tcBorders>
            <w:vAlign w:val="center"/>
          </w:tcPr>
          <w:p>
            <w:pPr>
              <w:jc w:val="center"/>
              <w:rPr>
                <w:rFonts w:asci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863" w:type="dxa"/>
            <w:vMerge w:val="continue"/>
            <w:vAlign w:val="center"/>
          </w:tcPr>
          <w:p>
            <w:pPr>
              <w:jc w:val="center"/>
              <w:rPr>
                <w:rFonts w:ascii="宋体" w:cs="宋体"/>
                <w:sz w:val="18"/>
                <w:szCs w:val="18"/>
              </w:rPr>
            </w:pPr>
          </w:p>
        </w:tc>
        <w:tc>
          <w:tcPr>
            <w:tcW w:w="1951" w:type="dxa"/>
            <w:gridSpan w:val="2"/>
            <w:vAlign w:val="center"/>
          </w:tcPr>
          <w:p>
            <w:pPr>
              <w:jc w:val="center"/>
              <w:rPr>
                <w:rFonts w:ascii="宋体" w:cs="宋体"/>
                <w:sz w:val="18"/>
                <w:szCs w:val="18"/>
              </w:rPr>
            </w:pPr>
            <w:r>
              <w:rPr>
                <w:rFonts w:hint="eastAsia" w:ascii="宋体" w:hAnsi="宋体" w:cs="宋体"/>
                <w:sz w:val="18"/>
                <w:szCs w:val="18"/>
              </w:rPr>
              <w:t>通讯地址</w:t>
            </w:r>
          </w:p>
        </w:tc>
        <w:tc>
          <w:tcPr>
            <w:tcW w:w="6757" w:type="dxa"/>
            <w:gridSpan w:val="7"/>
            <w:vAlign w:val="center"/>
          </w:tcPr>
          <w:p>
            <w:pPr>
              <w:pStyle w:val="69"/>
              <w:widowControl w:val="0"/>
              <w:spacing w:before="0"/>
              <w:rPr>
                <w:rFonts w:ascii="宋体" w:cs="宋体"/>
                <w:b/>
                <w:bCs/>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63" w:type="dxa"/>
            <w:vMerge w:val="restart"/>
            <w:vAlign w:val="center"/>
          </w:tcPr>
          <w:p>
            <w:pPr>
              <w:jc w:val="center"/>
              <w:rPr>
                <w:rFonts w:hint="eastAsia" w:ascii="宋体" w:hAnsi="宋体" w:cs="宋体"/>
                <w:sz w:val="18"/>
                <w:szCs w:val="18"/>
              </w:rPr>
            </w:pPr>
            <w:r>
              <w:rPr>
                <w:rFonts w:hint="eastAsia" w:ascii="宋体" w:hAnsi="宋体" w:cs="宋体"/>
                <w:sz w:val="18"/>
                <w:szCs w:val="18"/>
              </w:rPr>
              <w:t>自动</w:t>
            </w:r>
          </w:p>
          <w:p>
            <w:pPr>
              <w:jc w:val="center"/>
              <w:rPr>
                <w:rFonts w:ascii="宋体" w:cs="宋体"/>
                <w:sz w:val="18"/>
                <w:szCs w:val="18"/>
              </w:rPr>
            </w:pPr>
            <w:r>
              <w:rPr>
                <w:rFonts w:hint="eastAsia" w:ascii="宋体" w:hAnsi="宋体" w:cs="宋体"/>
                <w:sz w:val="18"/>
                <w:szCs w:val="18"/>
              </w:rPr>
              <w:t>推料机</w:t>
            </w:r>
          </w:p>
        </w:tc>
        <w:tc>
          <w:tcPr>
            <w:tcW w:w="1951" w:type="dxa"/>
            <w:gridSpan w:val="2"/>
            <w:vAlign w:val="center"/>
          </w:tcPr>
          <w:p>
            <w:pPr>
              <w:jc w:val="center"/>
              <w:rPr>
                <w:rFonts w:ascii="宋体" w:cs="宋体"/>
                <w:sz w:val="18"/>
                <w:szCs w:val="18"/>
              </w:rPr>
            </w:pPr>
            <w:r>
              <w:rPr>
                <w:rFonts w:hint="eastAsia" w:ascii="宋体" w:hAnsi="宋体" w:cs="宋体"/>
                <w:sz w:val="18"/>
                <w:szCs w:val="18"/>
              </w:rPr>
              <w:t>型号名称</w:t>
            </w:r>
          </w:p>
        </w:tc>
        <w:tc>
          <w:tcPr>
            <w:tcW w:w="6757" w:type="dxa"/>
            <w:gridSpan w:val="7"/>
            <w:vAlign w:val="center"/>
          </w:tcPr>
          <w:p>
            <w:pPr>
              <w:rPr>
                <w:rFonts w:asci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63" w:type="dxa"/>
            <w:vMerge w:val="continue"/>
            <w:vAlign w:val="center"/>
          </w:tcPr>
          <w:p>
            <w:pPr>
              <w:jc w:val="center"/>
              <w:rPr>
                <w:rFonts w:ascii="宋体" w:cs="宋体"/>
                <w:sz w:val="18"/>
                <w:szCs w:val="18"/>
              </w:rPr>
            </w:pPr>
          </w:p>
        </w:tc>
        <w:tc>
          <w:tcPr>
            <w:tcW w:w="1951" w:type="dxa"/>
            <w:gridSpan w:val="2"/>
            <w:vAlign w:val="center"/>
          </w:tcPr>
          <w:p>
            <w:pPr>
              <w:jc w:val="center"/>
              <w:rPr>
                <w:rFonts w:ascii="宋体" w:cs="宋体"/>
                <w:sz w:val="18"/>
                <w:szCs w:val="18"/>
              </w:rPr>
            </w:pPr>
            <w:r>
              <w:rPr>
                <w:rFonts w:hint="eastAsia" w:ascii="宋体" w:hAnsi="宋体" w:cs="宋体"/>
                <w:sz w:val="18"/>
                <w:szCs w:val="18"/>
              </w:rPr>
              <w:t>制造商</w:t>
            </w:r>
          </w:p>
        </w:tc>
        <w:tc>
          <w:tcPr>
            <w:tcW w:w="6757" w:type="dxa"/>
            <w:gridSpan w:val="7"/>
            <w:vAlign w:val="center"/>
          </w:tcPr>
          <w:p>
            <w:pPr>
              <w:jc w:val="center"/>
              <w:rPr>
                <w:rFonts w:asci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863" w:type="dxa"/>
            <w:vMerge w:val="continue"/>
            <w:vAlign w:val="center"/>
          </w:tcPr>
          <w:p>
            <w:pPr>
              <w:jc w:val="center"/>
              <w:rPr>
                <w:rFonts w:ascii="宋体" w:cs="宋体"/>
                <w:sz w:val="18"/>
                <w:szCs w:val="18"/>
              </w:rPr>
            </w:pPr>
          </w:p>
        </w:tc>
        <w:tc>
          <w:tcPr>
            <w:tcW w:w="1951" w:type="dxa"/>
            <w:gridSpan w:val="2"/>
            <w:vAlign w:val="center"/>
          </w:tcPr>
          <w:p>
            <w:pPr>
              <w:jc w:val="center"/>
              <w:rPr>
                <w:rFonts w:ascii="宋体" w:cs="宋体"/>
                <w:sz w:val="18"/>
                <w:szCs w:val="18"/>
              </w:rPr>
            </w:pPr>
            <w:r>
              <w:rPr>
                <w:rFonts w:hint="eastAsia" w:ascii="宋体" w:hAnsi="宋体" w:cs="宋体"/>
                <w:sz w:val="18"/>
                <w:szCs w:val="18"/>
              </w:rPr>
              <w:t>购买日期</w:t>
            </w:r>
          </w:p>
        </w:tc>
        <w:tc>
          <w:tcPr>
            <w:tcW w:w="6757" w:type="dxa"/>
            <w:gridSpan w:val="7"/>
            <w:vAlign w:val="center"/>
          </w:tcPr>
          <w:p>
            <w:pPr>
              <w:jc w:val="center"/>
              <w:rPr>
                <w:rFonts w:asci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jc w:val="center"/>
        </w:trPr>
        <w:tc>
          <w:tcPr>
            <w:tcW w:w="863" w:type="dxa"/>
            <w:vMerge w:val="restart"/>
            <w:vAlign w:val="center"/>
          </w:tcPr>
          <w:p>
            <w:pPr>
              <w:jc w:val="center"/>
              <w:rPr>
                <w:rFonts w:ascii="宋体" w:cs="宋体"/>
                <w:sz w:val="18"/>
                <w:szCs w:val="18"/>
              </w:rPr>
            </w:pPr>
            <w:r>
              <w:rPr>
                <w:rFonts w:hint="eastAsia" w:ascii="宋体" w:hAnsi="宋体" w:cs="宋体"/>
                <w:sz w:val="18"/>
                <w:szCs w:val="18"/>
              </w:rPr>
              <w:t>适用性用户意见</w:t>
            </w:r>
          </w:p>
        </w:tc>
        <w:tc>
          <w:tcPr>
            <w:tcW w:w="1951" w:type="dxa"/>
            <w:gridSpan w:val="2"/>
            <w:vAlign w:val="center"/>
          </w:tcPr>
          <w:p>
            <w:pPr>
              <w:jc w:val="center"/>
              <w:rPr>
                <w:rFonts w:ascii="宋体" w:cs="宋体"/>
                <w:sz w:val="18"/>
                <w:szCs w:val="18"/>
              </w:rPr>
            </w:pPr>
            <w:r>
              <w:rPr>
                <w:rFonts w:hint="eastAsia" w:ascii="宋体" w:hAnsi="宋体" w:cs="宋体"/>
                <w:sz w:val="18"/>
                <w:szCs w:val="18"/>
              </w:rPr>
              <w:t>推料效果</w:t>
            </w:r>
          </w:p>
        </w:tc>
        <w:tc>
          <w:tcPr>
            <w:tcW w:w="2701" w:type="dxa"/>
            <w:gridSpan w:val="3"/>
            <w:vAlign w:val="center"/>
          </w:tcPr>
          <w:p>
            <w:pPr>
              <w:rPr>
                <w:rFonts w:ascii="宋体" w:cs="宋体"/>
                <w:sz w:val="18"/>
                <w:szCs w:val="18"/>
              </w:rPr>
            </w:pPr>
            <w:r>
              <w:rPr>
                <w:rFonts w:hint="eastAsia" w:ascii="宋体" w:hAnsi="宋体" w:cs="宋体"/>
                <w:sz w:val="18"/>
                <w:szCs w:val="18"/>
              </w:rPr>
              <w:t>好□      中□     差□</w:t>
            </w:r>
          </w:p>
        </w:tc>
        <w:tc>
          <w:tcPr>
            <w:tcW w:w="1499" w:type="dxa"/>
            <w:gridSpan w:val="3"/>
            <w:vAlign w:val="center"/>
          </w:tcPr>
          <w:p>
            <w:pPr>
              <w:jc w:val="center"/>
              <w:rPr>
                <w:rFonts w:ascii="宋体" w:cs="宋体"/>
                <w:sz w:val="18"/>
                <w:szCs w:val="18"/>
              </w:rPr>
            </w:pPr>
            <w:r>
              <w:rPr>
                <w:rFonts w:hint="eastAsia" w:ascii="宋体" w:hAnsi="宋体" w:cs="宋体"/>
                <w:sz w:val="18"/>
                <w:szCs w:val="18"/>
              </w:rPr>
              <w:t>工作效率</w:t>
            </w:r>
          </w:p>
        </w:tc>
        <w:tc>
          <w:tcPr>
            <w:tcW w:w="2557" w:type="dxa"/>
            <w:vAlign w:val="center"/>
          </w:tcPr>
          <w:p>
            <w:pPr>
              <w:rPr>
                <w:rFonts w:ascii="宋体" w:cs="宋体"/>
                <w:sz w:val="18"/>
                <w:szCs w:val="18"/>
              </w:rPr>
            </w:pPr>
            <w:r>
              <w:rPr>
                <w:rFonts w:hint="eastAsia" w:ascii="宋体" w:hAnsi="宋体" w:cs="宋体"/>
                <w:sz w:val="18"/>
                <w:szCs w:val="18"/>
              </w:rPr>
              <w:t>好□</w:t>
            </w:r>
            <w:r>
              <w:rPr>
                <w:rFonts w:ascii="宋体" w:hAnsi="宋体" w:cs="宋体"/>
                <w:sz w:val="18"/>
                <w:szCs w:val="18"/>
              </w:rPr>
              <w:t xml:space="preserve">     </w:t>
            </w:r>
            <w:r>
              <w:rPr>
                <w:rFonts w:hint="eastAsia" w:ascii="宋体" w:hAnsi="宋体" w:cs="宋体"/>
                <w:sz w:val="18"/>
                <w:szCs w:val="18"/>
              </w:rPr>
              <w:t>中□</w:t>
            </w:r>
            <w:r>
              <w:rPr>
                <w:rFonts w:ascii="宋体" w:hAnsi="宋体" w:cs="宋体"/>
                <w:sz w:val="18"/>
                <w:szCs w:val="18"/>
              </w:rPr>
              <w:t xml:space="preserve">     </w:t>
            </w:r>
            <w:r>
              <w:rPr>
                <w:rFonts w:hint="eastAsia" w:ascii="宋体" w:hAnsi="宋体" w:cs="宋体"/>
                <w:sz w:val="18"/>
                <w:szCs w:val="18"/>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863" w:type="dxa"/>
            <w:vMerge w:val="continue"/>
            <w:vAlign w:val="center"/>
          </w:tcPr>
          <w:p>
            <w:pPr>
              <w:jc w:val="center"/>
              <w:rPr>
                <w:rFonts w:ascii="宋体" w:cs="宋体"/>
                <w:sz w:val="18"/>
                <w:szCs w:val="18"/>
              </w:rPr>
            </w:pPr>
          </w:p>
        </w:tc>
        <w:tc>
          <w:tcPr>
            <w:tcW w:w="1951" w:type="dxa"/>
            <w:gridSpan w:val="2"/>
            <w:vAlign w:val="center"/>
          </w:tcPr>
          <w:p>
            <w:pPr>
              <w:jc w:val="center"/>
              <w:rPr>
                <w:rFonts w:ascii="宋体" w:cs="宋体"/>
                <w:sz w:val="18"/>
                <w:szCs w:val="18"/>
              </w:rPr>
            </w:pPr>
            <w:r>
              <w:rPr>
                <w:rFonts w:hint="eastAsia" w:ascii="宋体" w:hAnsi="宋体" w:cs="宋体"/>
                <w:sz w:val="18"/>
                <w:szCs w:val="18"/>
              </w:rPr>
              <w:t>续航时间</w:t>
            </w:r>
          </w:p>
        </w:tc>
        <w:tc>
          <w:tcPr>
            <w:tcW w:w="2701" w:type="dxa"/>
            <w:gridSpan w:val="3"/>
            <w:vAlign w:val="center"/>
          </w:tcPr>
          <w:p>
            <w:pPr>
              <w:rPr>
                <w:rFonts w:ascii="宋体" w:cs="宋体"/>
                <w:sz w:val="18"/>
                <w:szCs w:val="18"/>
              </w:rPr>
            </w:pPr>
            <w:r>
              <w:rPr>
                <w:rFonts w:hint="eastAsia" w:ascii="宋体" w:hAnsi="宋体" w:cs="宋体"/>
                <w:sz w:val="18"/>
                <w:szCs w:val="18"/>
              </w:rPr>
              <w:t>好□      中□     差□</w:t>
            </w:r>
          </w:p>
        </w:tc>
        <w:tc>
          <w:tcPr>
            <w:tcW w:w="1499" w:type="dxa"/>
            <w:gridSpan w:val="3"/>
            <w:vAlign w:val="center"/>
          </w:tcPr>
          <w:p>
            <w:pPr>
              <w:jc w:val="center"/>
              <w:rPr>
                <w:rFonts w:ascii="宋体" w:cs="宋体"/>
                <w:sz w:val="18"/>
                <w:szCs w:val="18"/>
              </w:rPr>
            </w:pPr>
            <w:r>
              <w:rPr>
                <w:rFonts w:hint="eastAsia" w:ascii="宋体" w:hAnsi="宋体" w:cs="宋体"/>
                <w:sz w:val="18"/>
                <w:szCs w:val="18"/>
              </w:rPr>
              <w:t>操作情况</w:t>
            </w:r>
          </w:p>
        </w:tc>
        <w:tc>
          <w:tcPr>
            <w:tcW w:w="2557" w:type="dxa"/>
            <w:vAlign w:val="center"/>
          </w:tcPr>
          <w:p>
            <w:pPr>
              <w:rPr>
                <w:rFonts w:ascii="宋体" w:cs="宋体"/>
                <w:sz w:val="18"/>
                <w:szCs w:val="18"/>
              </w:rPr>
            </w:pPr>
            <w:r>
              <w:rPr>
                <w:rFonts w:hint="eastAsia" w:ascii="宋体" w:hAnsi="宋体" w:cs="宋体"/>
                <w:sz w:val="18"/>
                <w:szCs w:val="18"/>
              </w:rPr>
              <w:t>好□</w:t>
            </w:r>
            <w:r>
              <w:rPr>
                <w:rFonts w:ascii="宋体" w:hAnsi="宋体" w:cs="宋体"/>
                <w:sz w:val="18"/>
                <w:szCs w:val="18"/>
              </w:rPr>
              <w:t xml:space="preserve">     </w:t>
            </w:r>
            <w:r>
              <w:rPr>
                <w:rFonts w:hint="eastAsia" w:ascii="宋体" w:hAnsi="宋体" w:cs="宋体"/>
                <w:sz w:val="18"/>
                <w:szCs w:val="18"/>
              </w:rPr>
              <w:t>中□</w:t>
            </w:r>
            <w:r>
              <w:rPr>
                <w:rFonts w:ascii="宋体" w:hAnsi="宋体" w:cs="宋体"/>
                <w:sz w:val="18"/>
                <w:szCs w:val="18"/>
              </w:rPr>
              <w:t xml:space="preserve">     </w:t>
            </w:r>
            <w:r>
              <w:rPr>
                <w:rFonts w:hint="eastAsia" w:ascii="宋体" w:hAnsi="宋体" w:cs="宋体"/>
                <w:sz w:val="18"/>
                <w:szCs w:val="18"/>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863" w:type="dxa"/>
            <w:vMerge w:val="restart"/>
            <w:vAlign w:val="center"/>
          </w:tcPr>
          <w:p>
            <w:pPr>
              <w:rPr>
                <w:rFonts w:ascii="宋体" w:cs="宋体"/>
                <w:sz w:val="18"/>
                <w:szCs w:val="18"/>
              </w:rPr>
            </w:pPr>
            <w:r>
              <w:rPr>
                <w:rFonts w:hint="eastAsia" w:ascii="宋体" w:hAnsi="宋体" w:cs="宋体"/>
                <w:sz w:val="18"/>
                <w:szCs w:val="18"/>
              </w:rPr>
              <w:t>首次故障情况</w:t>
            </w:r>
          </w:p>
        </w:tc>
        <w:tc>
          <w:tcPr>
            <w:tcW w:w="1951" w:type="dxa"/>
            <w:gridSpan w:val="2"/>
            <w:vAlign w:val="center"/>
          </w:tcPr>
          <w:p>
            <w:pPr>
              <w:jc w:val="center"/>
              <w:rPr>
                <w:rFonts w:ascii="宋体" w:cs="宋体"/>
                <w:sz w:val="18"/>
                <w:szCs w:val="18"/>
              </w:rPr>
            </w:pPr>
            <w:r>
              <w:rPr>
                <w:rFonts w:hint="eastAsia" w:ascii="宋体" w:hAnsi="宋体" w:cs="宋体"/>
                <w:sz w:val="18"/>
                <w:szCs w:val="18"/>
              </w:rPr>
              <w:t>首次故障发生之前已</w:t>
            </w:r>
          </w:p>
          <w:p>
            <w:pPr>
              <w:jc w:val="center"/>
              <w:rPr>
                <w:rFonts w:ascii="宋体" w:cs="宋体"/>
                <w:sz w:val="18"/>
                <w:szCs w:val="18"/>
              </w:rPr>
            </w:pPr>
            <w:r>
              <w:rPr>
                <w:rFonts w:hint="eastAsia" w:ascii="宋体" w:hAnsi="宋体" w:cs="宋体"/>
                <w:sz w:val="18"/>
                <w:szCs w:val="18"/>
              </w:rPr>
              <w:t>工作时间</w:t>
            </w:r>
          </w:p>
        </w:tc>
        <w:tc>
          <w:tcPr>
            <w:tcW w:w="1949" w:type="dxa"/>
            <w:vAlign w:val="center"/>
          </w:tcPr>
          <w:p>
            <w:pPr>
              <w:jc w:val="center"/>
              <w:rPr>
                <w:rFonts w:ascii="宋体" w:cs="宋体"/>
                <w:sz w:val="18"/>
                <w:szCs w:val="18"/>
              </w:rPr>
            </w:pPr>
            <w:r>
              <w:rPr>
                <w:rFonts w:hint="eastAsia" w:ascii="宋体" w:hAnsi="宋体" w:cs="宋体"/>
                <w:sz w:val="18"/>
                <w:szCs w:val="18"/>
              </w:rPr>
              <w:t>首次故障模式和部位</w:t>
            </w:r>
          </w:p>
        </w:tc>
        <w:tc>
          <w:tcPr>
            <w:tcW w:w="2251" w:type="dxa"/>
            <w:gridSpan w:val="5"/>
            <w:vAlign w:val="center"/>
          </w:tcPr>
          <w:p>
            <w:pPr>
              <w:jc w:val="center"/>
              <w:rPr>
                <w:rFonts w:ascii="宋体" w:cs="宋体"/>
                <w:sz w:val="18"/>
                <w:szCs w:val="18"/>
              </w:rPr>
            </w:pPr>
            <w:r>
              <w:rPr>
                <w:rFonts w:hint="eastAsia" w:ascii="宋体" w:hAnsi="宋体" w:cs="宋体"/>
                <w:sz w:val="18"/>
                <w:szCs w:val="18"/>
              </w:rPr>
              <w:t>原</w:t>
            </w:r>
            <w:r>
              <w:rPr>
                <w:rFonts w:ascii="宋体" w:hAnsi="宋体" w:cs="宋体"/>
                <w:sz w:val="18"/>
                <w:szCs w:val="18"/>
              </w:rPr>
              <w:t xml:space="preserve">   </w:t>
            </w:r>
            <w:r>
              <w:rPr>
                <w:rFonts w:hint="eastAsia" w:ascii="宋体" w:hAnsi="宋体" w:cs="宋体"/>
                <w:sz w:val="18"/>
                <w:szCs w:val="18"/>
              </w:rPr>
              <w:t>因</w:t>
            </w:r>
          </w:p>
        </w:tc>
        <w:tc>
          <w:tcPr>
            <w:tcW w:w="2557" w:type="dxa"/>
            <w:vAlign w:val="center"/>
          </w:tcPr>
          <w:p>
            <w:pPr>
              <w:jc w:val="center"/>
              <w:rPr>
                <w:rFonts w:ascii="宋体" w:cs="宋体"/>
                <w:sz w:val="18"/>
                <w:szCs w:val="18"/>
              </w:rPr>
            </w:pPr>
            <w:r>
              <w:rPr>
                <w:rFonts w:hint="eastAsia" w:ascii="宋体" w:hAnsi="宋体" w:cs="宋体"/>
                <w:sz w:val="18"/>
                <w:szCs w:val="18"/>
              </w:rPr>
              <w:t>故障分级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863" w:type="dxa"/>
            <w:vMerge w:val="continue"/>
            <w:vAlign w:val="center"/>
          </w:tcPr>
          <w:p>
            <w:pPr>
              <w:rPr>
                <w:rFonts w:ascii="宋体" w:cs="宋体"/>
                <w:sz w:val="18"/>
                <w:szCs w:val="18"/>
              </w:rPr>
            </w:pPr>
          </w:p>
        </w:tc>
        <w:tc>
          <w:tcPr>
            <w:tcW w:w="1951" w:type="dxa"/>
            <w:gridSpan w:val="2"/>
            <w:vAlign w:val="center"/>
          </w:tcPr>
          <w:p>
            <w:pPr>
              <w:jc w:val="center"/>
              <w:rPr>
                <w:rFonts w:ascii="宋体" w:cs="宋体"/>
                <w:sz w:val="18"/>
                <w:szCs w:val="18"/>
              </w:rPr>
            </w:pPr>
          </w:p>
        </w:tc>
        <w:tc>
          <w:tcPr>
            <w:tcW w:w="1949" w:type="dxa"/>
            <w:vAlign w:val="center"/>
          </w:tcPr>
          <w:p>
            <w:pPr>
              <w:jc w:val="center"/>
              <w:rPr>
                <w:rFonts w:ascii="宋体" w:cs="宋体"/>
                <w:sz w:val="18"/>
                <w:szCs w:val="18"/>
              </w:rPr>
            </w:pPr>
          </w:p>
        </w:tc>
        <w:tc>
          <w:tcPr>
            <w:tcW w:w="2251" w:type="dxa"/>
            <w:gridSpan w:val="5"/>
            <w:vAlign w:val="center"/>
          </w:tcPr>
          <w:p>
            <w:pPr>
              <w:jc w:val="center"/>
              <w:rPr>
                <w:rFonts w:ascii="宋体" w:cs="宋体"/>
                <w:sz w:val="18"/>
                <w:szCs w:val="18"/>
              </w:rPr>
            </w:pPr>
          </w:p>
        </w:tc>
        <w:tc>
          <w:tcPr>
            <w:tcW w:w="2557" w:type="dxa"/>
            <w:vAlign w:val="center"/>
          </w:tcPr>
          <w:p>
            <w:pPr>
              <w:rPr>
                <w:rFonts w:ascii="宋体" w:hAnsi="宋体" w:cs="宋体"/>
                <w:sz w:val="18"/>
                <w:szCs w:val="18"/>
              </w:rPr>
            </w:pPr>
            <w:r>
              <w:rPr>
                <w:rFonts w:hint="eastAsia" w:ascii="宋体" w:hAnsi="宋体" w:cs="宋体"/>
                <w:sz w:val="18"/>
                <w:szCs w:val="18"/>
              </w:rPr>
              <w:t>致命故障□</w:t>
            </w:r>
            <w:r>
              <w:rPr>
                <w:rFonts w:ascii="宋体" w:hAnsi="宋体" w:cs="宋体"/>
                <w:sz w:val="18"/>
                <w:szCs w:val="18"/>
              </w:rPr>
              <w:t xml:space="preserve">  </w:t>
            </w:r>
            <w:r>
              <w:rPr>
                <w:rFonts w:hint="eastAsia" w:ascii="宋体" w:hAnsi="宋体" w:cs="宋体"/>
                <w:sz w:val="18"/>
                <w:szCs w:val="18"/>
              </w:rPr>
              <w:t>严重故障□</w:t>
            </w:r>
            <w:r>
              <w:rPr>
                <w:rFonts w:ascii="宋体" w:hAnsi="宋体" w:cs="宋体"/>
                <w:sz w:val="18"/>
                <w:szCs w:val="18"/>
              </w:rPr>
              <w:t xml:space="preserve">         </w:t>
            </w:r>
          </w:p>
          <w:p>
            <w:pPr>
              <w:rPr>
                <w:rFonts w:ascii="宋体" w:cs="宋体"/>
                <w:sz w:val="18"/>
                <w:szCs w:val="18"/>
              </w:rPr>
            </w:pPr>
            <w:r>
              <w:rPr>
                <w:rFonts w:hint="eastAsia" w:ascii="宋体" w:hAnsi="宋体" w:cs="宋体"/>
                <w:sz w:val="18"/>
                <w:szCs w:val="18"/>
              </w:rPr>
              <w:t>一般故障□</w:t>
            </w:r>
            <w:r>
              <w:rPr>
                <w:rFonts w:ascii="宋体" w:hAnsi="宋体" w:cs="宋体"/>
                <w:sz w:val="18"/>
                <w:szCs w:val="18"/>
              </w:rPr>
              <w:t xml:space="preserve">  </w:t>
            </w:r>
            <w:r>
              <w:rPr>
                <w:rFonts w:hint="eastAsia" w:ascii="宋体" w:hAnsi="宋体" w:cs="宋体"/>
                <w:sz w:val="18"/>
                <w:szCs w:val="18"/>
              </w:rPr>
              <w:t>轻度故障□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863" w:type="dxa"/>
            <w:vMerge w:val="restart"/>
            <w:vAlign w:val="center"/>
          </w:tcPr>
          <w:p>
            <w:pPr>
              <w:rPr>
                <w:rFonts w:ascii="宋体" w:cs="宋体"/>
                <w:sz w:val="18"/>
                <w:szCs w:val="18"/>
              </w:rPr>
            </w:pPr>
            <w:r>
              <w:rPr>
                <w:rFonts w:hint="eastAsia" w:ascii="宋体" w:hAnsi="宋体" w:cs="宋体"/>
                <w:sz w:val="18"/>
                <w:szCs w:val="18"/>
              </w:rPr>
              <w:t>其他故障情况</w:t>
            </w:r>
          </w:p>
        </w:tc>
        <w:tc>
          <w:tcPr>
            <w:tcW w:w="1951" w:type="dxa"/>
            <w:gridSpan w:val="2"/>
            <w:vAlign w:val="center"/>
          </w:tcPr>
          <w:p>
            <w:pPr>
              <w:jc w:val="center"/>
              <w:rPr>
                <w:rFonts w:ascii="宋体" w:cs="宋体"/>
                <w:sz w:val="18"/>
                <w:szCs w:val="18"/>
              </w:rPr>
            </w:pPr>
          </w:p>
        </w:tc>
        <w:tc>
          <w:tcPr>
            <w:tcW w:w="1949" w:type="dxa"/>
            <w:vAlign w:val="center"/>
          </w:tcPr>
          <w:p>
            <w:pPr>
              <w:jc w:val="center"/>
              <w:rPr>
                <w:rFonts w:ascii="宋体" w:cs="宋体"/>
                <w:sz w:val="18"/>
                <w:szCs w:val="18"/>
              </w:rPr>
            </w:pPr>
          </w:p>
        </w:tc>
        <w:tc>
          <w:tcPr>
            <w:tcW w:w="2251" w:type="dxa"/>
            <w:gridSpan w:val="5"/>
            <w:vAlign w:val="center"/>
          </w:tcPr>
          <w:p>
            <w:pPr>
              <w:jc w:val="center"/>
              <w:rPr>
                <w:rFonts w:ascii="宋体" w:cs="宋体"/>
                <w:sz w:val="18"/>
                <w:szCs w:val="18"/>
              </w:rPr>
            </w:pPr>
          </w:p>
        </w:tc>
        <w:tc>
          <w:tcPr>
            <w:tcW w:w="2557" w:type="dxa"/>
            <w:vAlign w:val="center"/>
          </w:tcPr>
          <w:p>
            <w:pPr>
              <w:rPr>
                <w:rFonts w:ascii="宋体" w:hAnsi="宋体" w:cs="宋体"/>
                <w:sz w:val="18"/>
                <w:szCs w:val="18"/>
              </w:rPr>
            </w:pPr>
            <w:r>
              <w:rPr>
                <w:rFonts w:hint="eastAsia" w:ascii="宋体" w:hAnsi="宋体" w:cs="宋体"/>
                <w:sz w:val="18"/>
                <w:szCs w:val="18"/>
              </w:rPr>
              <w:t>致命故障□</w:t>
            </w:r>
            <w:r>
              <w:rPr>
                <w:rFonts w:ascii="宋体" w:hAnsi="宋体" w:cs="宋体"/>
                <w:sz w:val="18"/>
                <w:szCs w:val="18"/>
              </w:rPr>
              <w:t xml:space="preserve">  </w:t>
            </w:r>
            <w:r>
              <w:rPr>
                <w:rFonts w:hint="eastAsia" w:ascii="宋体" w:hAnsi="宋体" w:cs="宋体"/>
                <w:sz w:val="18"/>
                <w:szCs w:val="18"/>
              </w:rPr>
              <w:t>严重故障□</w:t>
            </w:r>
            <w:r>
              <w:rPr>
                <w:rFonts w:ascii="宋体" w:hAnsi="宋体" w:cs="宋体"/>
                <w:sz w:val="18"/>
                <w:szCs w:val="18"/>
              </w:rPr>
              <w:t xml:space="preserve">         </w:t>
            </w:r>
          </w:p>
          <w:p>
            <w:pPr>
              <w:rPr>
                <w:rFonts w:ascii="宋体" w:cs="宋体"/>
                <w:sz w:val="18"/>
                <w:szCs w:val="18"/>
              </w:rPr>
            </w:pPr>
            <w:r>
              <w:rPr>
                <w:rFonts w:hint="eastAsia" w:ascii="宋体" w:hAnsi="宋体" w:cs="宋体"/>
                <w:sz w:val="18"/>
                <w:szCs w:val="18"/>
              </w:rPr>
              <w:t>一般故障□</w:t>
            </w:r>
            <w:r>
              <w:rPr>
                <w:rFonts w:ascii="宋体" w:hAnsi="宋体" w:cs="宋体"/>
                <w:sz w:val="18"/>
                <w:szCs w:val="18"/>
              </w:rPr>
              <w:t xml:space="preserve">  </w:t>
            </w:r>
            <w:r>
              <w:rPr>
                <w:rFonts w:hint="eastAsia" w:ascii="宋体" w:hAnsi="宋体" w:cs="宋体"/>
                <w:sz w:val="18"/>
                <w:szCs w:val="18"/>
              </w:rPr>
              <w:t>轻度故障□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863" w:type="dxa"/>
            <w:vMerge w:val="continue"/>
            <w:vAlign w:val="center"/>
          </w:tcPr>
          <w:p>
            <w:pPr>
              <w:rPr>
                <w:rFonts w:ascii="宋体" w:cs="宋体"/>
                <w:sz w:val="18"/>
                <w:szCs w:val="18"/>
              </w:rPr>
            </w:pPr>
          </w:p>
        </w:tc>
        <w:tc>
          <w:tcPr>
            <w:tcW w:w="1951" w:type="dxa"/>
            <w:gridSpan w:val="2"/>
            <w:vAlign w:val="center"/>
          </w:tcPr>
          <w:p>
            <w:pPr>
              <w:jc w:val="center"/>
              <w:rPr>
                <w:rFonts w:ascii="宋体" w:cs="宋体"/>
                <w:sz w:val="18"/>
                <w:szCs w:val="18"/>
              </w:rPr>
            </w:pPr>
          </w:p>
        </w:tc>
        <w:tc>
          <w:tcPr>
            <w:tcW w:w="1949" w:type="dxa"/>
            <w:vAlign w:val="center"/>
          </w:tcPr>
          <w:p>
            <w:pPr>
              <w:jc w:val="center"/>
              <w:rPr>
                <w:rFonts w:ascii="宋体" w:cs="宋体"/>
                <w:sz w:val="18"/>
                <w:szCs w:val="18"/>
              </w:rPr>
            </w:pPr>
          </w:p>
        </w:tc>
        <w:tc>
          <w:tcPr>
            <w:tcW w:w="2251" w:type="dxa"/>
            <w:gridSpan w:val="5"/>
            <w:vAlign w:val="center"/>
          </w:tcPr>
          <w:p>
            <w:pPr>
              <w:jc w:val="center"/>
              <w:rPr>
                <w:rFonts w:ascii="宋体" w:cs="宋体"/>
                <w:sz w:val="18"/>
                <w:szCs w:val="18"/>
              </w:rPr>
            </w:pPr>
          </w:p>
        </w:tc>
        <w:tc>
          <w:tcPr>
            <w:tcW w:w="2557" w:type="dxa"/>
            <w:vAlign w:val="center"/>
          </w:tcPr>
          <w:p>
            <w:pPr>
              <w:rPr>
                <w:rFonts w:ascii="宋体" w:hAnsi="宋体" w:cs="宋体"/>
                <w:sz w:val="18"/>
                <w:szCs w:val="18"/>
              </w:rPr>
            </w:pPr>
            <w:r>
              <w:rPr>
                <w:rFonts w:hint="eastAsia" w:ascii="宋体" w:hAnsi="宋体" w:cs="宋体"/>
                <w:sz w:val="18"/>
                <w:szCs w:val="18"/>
              </w:rPr>
              <w:t>致命故障□</w:t>
            </w:r>
            <w:r>
              <w:rPr>
                <w:rFonts w:ascii="宋体" w:hAnsi="宋体" w:cs="宋体"/>
                <w:sz w:val="18"/>
                <w:szCs w:val="18"/>
              </w:rPr>
              <w:t xml:space="preserve">  </w:t>
            </w:r>
            <w:r>
              <w:rPr>
                <w:rFonts w:hint="eastAsia" w:ascii="宋体" w:hAnsi="宋体" w:cs="宋体"/>
                <w:sz w:val="18"/>
                <w:szCs w:val="18"/>
              </w:rPr>
              <w:t>严重故障□</w:t>
            </w:r>
            <w:r>
              <w:rPr>
                <w:rFonts w:ascii="宋体" w:hAnsi="宋体" w:cs="宋体"/>
                <w:sz w:val="18"/>
                <w:szCs w:val="18"/>
              </w:rPr>
              <w:t xml:space="preserve">         </w:t>
            </w:r>
          </w:p>
          <w:p>
            <w:pPr>
              <w:rPr>
                <w:rFonts w:ascii="宋体" w:cs="宋体"/>
                <w:sz w:val="18"/>
                <w:szCs w:val="18"/>
              </w:rPr>
            </w:pPr>
            <w:r>
              <w:rPr>
                <w:rFonts w:hint="eastAsia" w:ascii="宋体" w:hAnsi="宋体" w:cs="宋体"/>
                <w:sz w:val="18"/>
                <w:szCs w:val="18"/>
              </w:rPr>
              <w:t>一般故障□</w:t>
            </w:r>
            <w:r>
              <w:rPr>
                <w:rFonts w:ascii="宋体" w:hAnsi="宋体" w:cs="宋体"/>
                <w:sz w:val="18"/>
                <w:szCs w:val="18"/>
              </w:rPr>
              <w:t xml:space="preserve">  </w:t>
            </w:r>
            <w:r>
              <w:rPr>
                <w:rFonts w:hint="eastAsia" w:ascii="宋体" w:hAnsi="宋体" w:cs="宋体"/>
                <w:sz w:val="18"/>
                <w:szCs w:val="18"/>
              </w:rPr>
              <w:t>轻度故障□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jc w:val="center"/>
        </w:trPr>
        <w:tc>
          <w:tcPr>
            <w:tcW w:w="863" w:type="dxa"/>
            <w:vMerge w:val="continue"/>
            <w:vAlign w:val="center"/>
          </w:tcPr>
          <w:p>
            <w:pPr>
              <w:rPr>
                <w:rFonts w:ascii="宋体" w:cs="宋体"/>
                <w:sz w:val="18"/>
                <w:szCs w:val="18"/>
              </w:rPr>
            </w:pPr>
          </w:p>
        </w:tc>
        <w:tc>
          <w:tcPr>
            <w:tcW w:w="1951" w:type="dxa"/>
            <w:gridSpan w:val="2"/>
            <w:vAlign w:val="center"/>
          </w:tcPr>
          <w:p>
            <w:pPr>
              <w:jc w:val="center"/>
              <w:rPr>
                <w:rFonts w:ascii="宋体" w:cs="宋体"/>
                <w:sz w:val="18"/>
                <w:szCs w:val="18"/>
              </w:rPr>
            </w:pPr>
          </w:p>
        </w:tc>
        <w:tc>
          <w:tcPr>
            <w:tcW w:w="1949" w:type="dxa"/>
            <w:vAlign w:val="center"/>
          </w:tcPr>
          <w:p>
            <w:pPr>
              <w:jc w:val="center"/>
              <w:rPr>
                <w:rFonts w:ascii="宋体" w:cs="宋体"/>
                <w:sz w:val="18"/>
                <w:szCs w:val="18"/>
              </w:rPr>
            </w:pPr>
          </w:p>
        </w:tc>
        <w:tc>
          <w:tcPr>
            <w:tcW w:w="2251" w:type="dxa"/>
            <w:gridSpan w:val="5"/>
            <w:vAlign w:val="center"/>
          </w:tcPr>
          <w:p>
            <w:pPr>
              <w:jc w:val="center"/>
              <w:rPr>
                <w:rFonts w:ascii="宋体" w:cs="宋体"/>
                <w:sz w:val="18"/>
                <w:szCs w:val="18"/>
              </w:rPr>
            </w:pPr>
          </w:p>
        </w:tc>
        <w:tc>
          <w:tcPr>
            <w:tcW w:w="2557" w:type="dxa"/>
            <w:vAlign w:val="center"/>
          </w:tcPr>
          <w:p>
            <w:pPr>
              <w:rPr>
                <w:rFonts w:ascii="宋体" w:hAnsi="宋体" w:cs="宋体"/>
                <w:sz w:val="18"/>
                <w:szCs w:val="18"/>
              </w:rPr>
            </w:pPr>
            <w:r>
              <w:rPr>
                <w:rFonts w:hint="eastAsia" w:ascii="宋体" w:hAnsi="宋体" w:cs="宋体"/>
                <w:sz w:val="18"/>
                <w:szCs w:val="18"/>
              </w:rPr>
              <w:t>致命故障□</w:t>
            </w:r>
            <w:r>
              <w:rPr>
                <w:rFonts w:ascii="宋体" w:hAnsi="宋体" w:cs="宋体"/>
                <w:sz w:val="18"/>
                <w:szCs w:val="18"/>
              </w:rPr>
              <w:t xml:space="preserve">  </w:t>
            </w:r>
            <w:r>
              <w:rPr>
                <w:rFonts w:hint="eastAsia" w:ascii="宋体" w:hAnsi="宋体" w:cs="宋体"/>
                <w:sz w:val="18"/>
                <w:szCs w:val="18"/>
              </w:rPr>
              <w:t>严重故障□</w:t>
            </w:r>
            <w:r>
              <w:rPr>
                <w:rFonts w:ascii="宋体" w:hAnsi="宋体" w:cs="宋体"/>
                <w:sz w:val="18"/>
                <w:szCs w:val="18"/>
              </w:rPr>
              <w:t xml:space="preserve">         </w:t>
            </w:r>
          </w:p>
          <w:p>
            <w:pPr>
              <w:rPr>
                <w:rFonts w:ascii="宋体" w:cs="宋体"/>
                <w:sz w:val="18"/>
                <w:szCs w:val="18"/>
              </w:rPr>
            </w:pPr>
            <w:r>
              <w:rPr>
                <w:rFonts w:hint="eastAsia" w:ascii="宋体" w:hAnsi="宋体" w:cs="宋体"/>
                <w:sz w:val="18"/>
                <w:szCs w:val="18"/>
              </w:rPr>
              <w:t>一般故障□</w:t>
            </w:r>
            <w:r>
              <w:rPr>
                <w:rFonts w:ascii="宋体" w:hAnsi="宋体" w:cs="宋体"/>
                <w:sz w:val="18"/>
                <w:szCs w:val="18"/>
              </w:rPr>
              <w:t xml:space="preserve">  </w:t>
            </w:r>
            <w:r>
              <w:rPr>
                <w:rFonts w:hint="eastAsia" w:ascii="宋体" w:hAnsi="宋体" w:cs="宋体"/>
                <w:sz w:val="18"/>
                <w:szCs w:val="18"/>
              </w:rPr>
              <w:t>轻度故障□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63" w:type="dxa"/>
            <w:vMerge w:val="continue"/>
            <w:vAlign w:val="center"/>
          </w:tcPr>
          <w:p>
            <w:pPr>
              <w:rPr>
                <w:rFonts w:ascii="宋体" w:cs="宋体"/>
                <w:sz w:val="18"/>
                <w:szCs w:val="18"/>
              </w:rPr>
            </w:pPr>
          </w:p>
        </w:tc>
        <w:tc>
          <w:tcPr>
            <w:tcW w:w="1951" w:type="dxa"/>
            <w:gridSpan w:val="2"/>
            <w:vAlign w:val="center"/>
          </w:tcPr>
          <w:p>
            <w:pPr>
              <w:jc w:val="center"/>
              <w:rPr>
                <w:rFonts w:ascii="宋体" w:cs="宋体"/>
                <w:sz w:val="18"/>
                <w:szCs w:val="18"/>
              </w:rPr>
            </w:pPr>
          </w:p>
        </w:tc>
        <w:tc>
          <w:tcPr>
            <w:tcW w:w="1949" w:type="dxa"/>
            <w:vAlign w:val="center"/>
          </w:tcPr>
          <w:p>
            <w:pPr>
              <w:jc w:val="center"/>
              <w:rPr>
                <w:rFonts w:ascii="宋体" w:cs="宋体"/>
                <w:sz w:val="18"/>
                <w:szCs w:val="18"/>
              </w:rPr>
            </w:pPr>
          </w:p>
        </w:tc>
        <w:tc>
          <w:tcPr>
            <w:tcW w:w="2251" w:type="dxa"/>
            <w:gridSpan w:val="5"/>
            <w:vAlign w:val="center"/>
          </w:tcPr>
          <w:p>
            <w:pPr>
              <w:jc w:val="center"/>
              <w:rPr>
                <w:rFonts w:ascii="宋体" w:cs="宋体"/>
                <w:sz w:val="18"/>
                <w:szCs w:val="18"/>
              </w:rPr>
            </w:pPr>
          </w:p>
        </w:tc>
        <w:tc>
          <w:tcPr>
            <w:tcW w:w="2557" w:type="dxa"/>
            <w:vAlign w:val="center"/>
          </w:tcPr>
          <w:p>
            <w:pPr>
              <w:rPr>
                <w:rFonts w:ascii="宋体" w:hAnsi="宋体" w:cs="宋体"/>
                <w:sz w:val="18"/>
                <w:szCs w:val="18"/>
              </w:rPr>
            </w:pPr>
            <w:r>
              <w:rPr>
                <w:rFonts w:hint="eastAsia" w:ascii="宋体" w:hAnsi="宋体" w:cs="宋体"/>
                <w:sz w:val="18"/>
                <w:szCs w:val="18"/>
              </w:rPr>
              <w:t>致命故障□</w:t>
            </w:r>
            <w:r>
              <w:rPr>
                <w:rFonts w:ascii="宋体" w:hAnsi="宋体" w:cs="宋体"/>
                <w:sz w:val="18"/>
                <w:szCs w:val="18"/>
              </w:rPr>
              <w:t xml:space="preserve">  </w:t>
            </w:r>
            <w:r>
              <w:rPr>
                <w:rFonts w:hint="eastAsia" w:ascii="宋体" w:hAnsi="宋体" w:cs="宋体"/>
                <w:sz w:val="18"/>
                <w:szCs w:val="18"/>
              </w:rPr>
              <w:t>严重故障□</w:t>
            </w:r>
            <w:r>
              <w:rPr>
                <w:rFonts w:ascii="宋体" w:hAnsi="宋体" w:cs="宋体"/>
                <w:sz w:val="18"/>
                <w:szCs w:val="18"/>
              </w:rPr>
              <w:t xml:space="preserve">         </w:t>
            </w:r>
          </w:p>
          <w:p>
            <w:pPr>
              <w:rPr>
                <w:rFonts w:ascii="宋体" w:cs="宋体"/>
                <w:sz w:val="18"/>
                <w:szCs w:val="18"/>
              </w:rPr>
            </w:pPr>
            <w:r>
              <w:rPr>
                <w:rFonts w:hint="eastAsia" w:ascii="宋体" w:hAnsi="宋体" w:cs="宋体"/>
                <w:sz w:val="18"/>
                <w:szCs w:val="18"/>
              </w:rPr>
              <w:t>一般故障□</w:t>
            </w:r>
            <w:r>
              <w:rPr>
                <w:rFonts w:ascii="宋体" w:hAnsi="宋体" w:cs="宋体"/>
                <w:sz w:val="18"/>
                <w:szCs w:val="18"/>
              </w:rPr>
              <w:t xml:space="preserve">  </w:t>
            </w:r>
            <w:r>
              <w:rPr>
                <w:rFonts w:hint="eastAsia" w:ascii="宋体" w:hAnsi="宋体" w:cs="宋体"/>
                <w:sz w:val="18"/>
                <w:szCs w:val="18"/>
              </w:rPr>
              <w:t>轻度故障□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2092" w:type="dxa"/>
            <w:gridSpan w:val="2"/>
            <w:vAlign w:val="center"/>
          </w:tcPr>
          <w:p>
            <w:pPr>
              <w:jc w:val="center"/>
              <w:rPr>
                <w:rFonts w:ascii="宋体" w:cs="宋体"/>
                <w:sz w:val="18"/>
                <w:szCs w:val="18"/>
              </w:rPr>
            </w:pPr>
            <w:r>
              <w:rPr>
                <w:rFonts w:hint="eastAsia" w:ascii="宋体" w:hAnsi="宋体" w:cs="宋体"/>
                <w:sz w:val="18"/>
                <w:szCs w:val="18"/>
              </w:rPr>
              <w:t>调查方式</w:t>
            </w:r>
          </w:p>
        </w:tc>
        <w:tc>
          <w:tcPr>
            <w:tcW w:w="3544" w:type="dxa"/>
            <w:gridSpan w:val="5"/>
            <w:vAlign w:val="center"/>
          </w:tcPr>
          <w:p>
            <w:pPr>
              <w:jc w:val="center"/>
              <w:rPr>
                <w:rFonts w:ascii="宋体" w:cs="宋体"/>
                <w:sz w:val="18"/>
                <w:szCs w:val="18"/>
              </w:rPr>
            </w:pPr>
            <w:r>
              <w:rPr>
                <w:rFonts w:hint="eastAsia" w:hAnsi="宋体" w:cs="宋体"/>
                <w:sz w:val="18"/>
                <w:szCs w:val="18"/>
              </w:rPr>
              <w:t>□实地</w:t>
            </w:r>
            <w:r>
              <w:rPr>
                <w:rFonts w:hAnsi="宋体"/>
                <w:sz w:val="18"/>
                <w:szCs w:val="18"/>
              </w:rPr>
              <w:t xml:space="preserve">  </w:t>
            </w:r>
            <w:r>
              <w:rPr>
                <w:rFonts w:hint="eastAsia" w:hAnsi="宋体" w:cs="宋体"/>
                <w:sz w:val="18"/>
                <w:szCs w:val="18"/>
              </w:rPr>
              <w:t>□信函</w:t>
            </w:r>
            <w:r>
              <w:rPr>
                <w:rFonts w:hAnsi="宋体"/>
                <w:sz w:val="18"/>
                <w:szCs w:val="18"/>
              </w:rPr>
              <w:t xml:space="preserve">  </w:t>
            </w:r>
            <w:r>
              <w:rPr>
                <w:rFonts w:hint="eastAsia" w:hAnsi="宋体" w:cs="宋体"/>
                <w:sz w:val="18"/>
                <w:szCs w:val="18"/>
              </w:rPr>
              <w:t>□电话</w:t>
            </w:r>
          </w:p>
        </w:tc>
        <w:tc>
          <w:tcPr>
            <w:tcW w:w="1378" w:type="dxa"/>
            <w:gridSpan w:val="2"/>
            <w:vAlign w:val="center"/>
          </w:tcPr>
          <w:p>
            <w:pPr>
              <w:jc w:val="center"/>
              <w:rPr>
                <w:rFonts w:ascii="宋体" w:cs="宋体"/>
                <w:sz w:val="18"/>
                <w:szCs w:val="18"/>
              </w:rPr>
            </w:pPr>
            <w:r>
              <w:rPr>
                <w:rFonts w:hint="eastAsia" w:ascii="宋体" w:hAnsi="宋体" w:cs="宋体"/>
                <w:sz w:val="18"/>
                <w:szCs w:val="18"/>
              </w:rPr>
              <w:t>用户签字</w:t>
            </w:r>
          </w:p>
        </w:tc>
        <w:tc>
          <w:tcPr>
            <w:tcW w:w="2557" w:type="dxa"/>
            <w:vAlign w:val="center"/>
          </w:tcPr>
          <w:p>
            <w:pPr>
              <w:jc w:val="center"/>
              <w:rPr>
                <w:rFonts w:asci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2092" w:type="dxa"/>
            <w:gridSpan w:val="2"/>
            <w:tcBorders>
              <w:bottom w:val="single" w:color="auto" w:sz="8" w:space="0"/>
            </w:tcBorders>
            <w:vAlign w:val="center"/>
          </w:tcPr>
          <w:p>
            <w:pPr>
              <w:jc w:val="center"/>
              <w:rPr>
                <w:rFonts w:ascii="宋体" w:cs="宋体"/>
                <w:sz w:val="18"/>
                <w:szCs w:val="18"/>
              </w:rPr>
            </w:pPr>
            <w:r>
              <w:rPr>
                <w:rFonts w:hint="eastAsia" w:ascii="宋体" w:hAnsi="宋体" w:cs="宋体"/>
                <w:sz w:val="18"/>
                <w:szCs w:val="18"/>
              </w:rPr>
              <w:t>备</w:t>
            </w:r>
            <w:r>
              <w:rPr>
                <w:rFonts w:ascii="宋体" w:hAnsi="宋体" w:cs="宋体"/>
                <w:sz w:val="18"/>
                <w:szCs w:val="18"/>
              </w:rPr>
              <w:t xml:space="preserve">  </w:t>
            </w:r>
            <w:r>
              <w:rPr>
                <w:rFonts w:hint="eastAsia" w:ascii="宋体" w:hAnsi="宋体" w:cs="宋体"/>
                <w:sz w:val="18"/>
                <w:szCs w:val="18"/>
              </w:rPr>
              <w:t>注</w:t>
            </w:r>
          </w:p>
        </w:tc>
        <w:tc>
          <w:tcPr>
            <w:tcW w:w="7479" w:type="dxa"/>
            <w:gridSpan w:val="8"/>
            <w:tcBorders>
              <w:bottom w:val="single" w:color="auto" w:sz="8" w:space="0"/>
            </w:tcBorders>
            <w:vAlign w:val="center"/>
          </w:tcPr>
          <w:p>
            <w:pPr>
              <w:jc w:val="center"/>
              <w:rPr>
                <w:rFonts w:ascii="宋体" w:cs="宋体"/>
                <w:sz w:val="18"/>
                <w:szCs w:val="18"/>
              </w:rPr>
            </w:pPr>
          </w:p>
        </w:tc>
      </w:tr>
    </w:tbl>
    <w:p>
      <w:pPr>
        <w:pStyle w:val="91"/>
        <w:numPr>
          <w:ilvl w:val="0"/>
          <w:numId w:val="0"/>
        </w:numPr>
        <w:spacing w:before="0" w:after="0"/>
        <w:jc w:val="left"/>
        <w:outlineLvl w:val="9"/>
        <w:rPr>
          <w:rFonts w:ascii="宋体" w:hAnsi="宋体" w:eastAsia="宋体" w:cs="Times New Roman"/>
          <w:sz w:val="18"/>
          <w:szCs w:val="18"/>
        </w:rPr>
      </w:pPr>
      <w:bookmarkStart w:id="187" w:name="_Toc452560584"/>
      <w:bookmarkStart w:id="188" w:name="_Toc453163349"/>
      <w:bookmarkStart w:id="189" w:name="_Toc452477783"/>
      <w:bookmarkStart w:id="190" w:name="_Toc451932025"/>
      <w:bookmarkStart w:id="191" w:name="_Toc451859636"/>
      <w:bookmarkStart w:id="192" w:name="_Toc448930938"/>
      <w:bookmarkStart w:id="193" w:name="_Toc448878888"/>
      <w:bookmarkStart w:id="194" w:name="_Toc528782312"/>
      <w:bookmarkStart w:id="195" w:name="_Toc520469142"/>
      <w:bookmarkStart w:id="196" w:name="_Toc520458996"/>
      <w:r>
        <w:rPr>
          <w:rFonts w:hint="eastAsia" w:hAnsi="宋体"/>
          <w:sz w:val="18"/>
          <w:szCs w:val="18"/>
        </w:rPr>
        <w:t>注：</w:t>
      </w:r>
      <w:r>
        <w:rPr>
          <w:rFonts w:hint="eastAsia" w:ascii="宋体" w:hAnsi="宋体" w:eastAsia="宋体" w:cs="宋体"/>
          <w:sz w:val="18"/>
          <w:szCs w:val="18"/>
        </w:rPr>
        <w:t>调查内容有选项的，在所选项上划“√”，故障分级由鉴定机构专业人员判断</w:t>
      </w:r>
      <w:bookmarkEnd w:id="187"/>
      <w:bookmarkEnd w:id="188"/>
      <w:bookmarkEnd w:id="189"/>
      <w:bookmarkEnd w:id="190"/>
      <w:bookmarkEnd w:id="191"/>
      <w:bookmarkEnd w:id="192"/>
      <w:bookmarkEnd w:id="193"/>
      <w:r>
        <w:rPr>
          <w:rFonts w:hint="eastAsia" w:ascii="宋体" w:hAnsi="宋体" w:eastAsia="宋体" w:cs="宋体"/>
          <w:sz w:val="18"/>
          <w:szCs w:val="18"/>
        </w:rPr>
        <w:t>；调查方式为实地、信函调查时，用户应签字。</w:t>
      </w:r>
      <w:bookmarkEnd w:id="194"/>
      <w:bookmarkEnd w:id="195"/>
      <w:bookmarkEnd w:id="196"/>
    </w:p>
    <w:p>
      <w:pPr>
        <w:pStyle w:val="135"/>
        <w:framePr w:hAnchor="page" w:x="4125" w:y="557"/>
      </w:pPr>
      <w:r>
        <w:t>_________________________________</w:t>
      </w:r>
    </w:p>
    <w:p>
      <w:pPr>
        <w:pStyle w:val="75"/>
        <w:ind w:firstLine="0" w:firstLineChars="0"/>
        <w:rPr>
          <w:rFonts w:cs="Times New Roman"/>
          <w:u w:val="thick"/>
        </w:rPr>
      </w:pPr>
    </w:p>
    <w:sectPr>
      <w:pgSz w:w="11907" w:h="16839"/>
      <w:pgMar w:top="1418" w:right="1134" w:bottom="1134" w:left="1418" w:header="1021" w:footer="102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35"/>
      </w:rPr>
    </w:pPr>
    <w:r>
      <w:rPr>
        <w:rStyle w:val="35"/>
      </w:rPr>
      <w:fldChar w:fldCharType="begin"/>
    </w:r>
    <w:r>
      <w:rPr>
        <w:rStyle w:val="35"/>
      </w:rPr>
      <w:instrText xml:space="preserve">PAGE  </w:instrText>
    </w:r>
    <w:r>
      <w:rPr>
        <w:rStyle w:val="35"/>
      </w:rPr>
      <w:fldChar w:fldCharType="separate"/>
    </w:r>
    <w:r>
      <w:rPr>
        <w:rStyle w:val="35"/>
      </w:rPr>
      <w:t>1</w:t>
    </w:r>
    <w:r>
      <w:rPr>
        <w:rStyle w:val="3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5"/>
      </w:rPr>
    </w:pPr>
    <w:r>
      <w:rPr>
        <w:rStyle w:val="35"/>
      </w:rPr>
      <w:fldChar w:fldCharType="begin"/>
    </w:r>
    <w:r>
      <w:rPr>
        <w:rStyle w:val="35"/>
      </w:rPr>
      <w:instrText xml:space="preserve">PAGE  </w:instrText>
    </w:r>
    <w:r>
      <w:rPr>
        <w:rStyle w:val="35"/>
      </w:rP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spacing w:before="0"/>
      <w:rPr>
        <w:rStyle w:val="35"/>
        <w:rFonts w:ascii="宋体"/>
      </w:rPr>
    </w:pPr>
    <w:r>
      <w:rPr>
        <w:rStyle w:val="35"/>
        <w:rFonts w:ascii="宋体" w:hAnsi="宋体" w:cs="宋体"/>
      </w:rPr>
      <w:fldChar w:fldCharType="begin"/>
    </w:r>
    <w:r>
      <w:rPr>
        <w:rStyle w:val="35"/>
        <w:rFonts w:ascii="宋体" w:hAnsi="宋体" w:cs="宋体"/>
      </w:rPr>
      <w:instrText xml:space="preserve">PAGE  </w:instrText>
    </w:r>
    <w:r>
      <w:rPr>
        <w:rStyle w:val="35"/>
        <w:rFonts w:ascii="宋体" w:hAnsi="宋体" w:cs="宋体"/>
      </w:rPr>
      <w:fldChar w:fldCharType="separate"/>
    </w:r>
    <w:r>
      <w:rPr>
        <w:rStyle w:val="35"/>
        <w:rFonts w:ascii="宋体" w:hAnsi="宋体" w:cs="宋体"/>
      </w:rPr>
      <w:t>I</w:t>
    </w:r>
    <w:r>
      <w:rPr>
        <w:rStyle w:val="35"/>
        <w:rFonts w:ascii="宋体" w:hAnsi="宋体" w:cs="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ind w:firstLine="9090" w:firstLineChars="5050"/>
      <w:rPr>
        <w:rStyle w:val="35"/>
        <w:rFonts w:ascii="宋体"/>
      </w:rPr>
    </w:pPr>
    <w:r>
      <w:rPr>
        <w:rStyle w:val="35"/>
        <w:rFonts w:ascii="宋体" w:hAnsi="宋体" w:cs="宋体"/>
      </w:rPr>
      <w:fldChar w:fldCharType="begin"/>
    </w:r>
    <w:r>
      <w:rPr>
        <w:rStyle w:val="35"/>
        <w:rFonts w:ascii="宋体" w:hAnsi="宋体" w:cs="宋体"/>
      </w:rPr>
      <w:instrText xml:space="preserve">PAGE  </w:instrText>
    </w:r>
    <w:r>
      <w:rPr>
        <w:rStyle w:val="35"/>
        <w:rFonts w:ascii="宋体" w:hAnsi="宋体" w:cs="宋体"/>
      </w:rPr>
      <w:fldChar w:fldCharType="separate"/>
    </w:r>
    <w:r>
      <w:rPr>
        <w:rStyle w:val="35"/>
        <w:rFonts w:ascii="宋体" w:hAnsi="宋体" w:cs="宋体"/>
      </w:rPr>
      <w:t>II</w:t>
    </w:r>
    <w:r>
      <w:rPr>
        <w:rStyle w:val="35"/>
        <w:rFonts w:ascii="宋体" w:hAnsi="宋体" w:cs="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spacing w:before="0"/>
      <w:rPr>
        <w:rStyle w:val="35"/>
        <w:rFonts w:ascii="宋体"/>
      </w:rPr>
    </w:pPr>
    <w:r>
      <w:rPr>
        <w:rStyle w:val="35"/>
        <w:rFonts w:ascii="宋体" w:hAnsi="宋体" w:cs="宋体"/>
      </w:rPr>
      <w:fldChar w:fldCharType="begin"/>
    </w:r>
    <w:r>
      <w:rPr>
        <w:rStyle w:val="35"/>
        <w:rFonts w:ascii="宋体" w:hAnsi="宋体" w:cs="宋体"/>
      </w:rPr>
      <w:instrText xml:space="preserve">PAGE  </w:instrText>
    </w:r>
    <w:r>
      <w:rPr>
        <w:rStyle w:val="35"/>
        <w:rFonts w:ascii="宋体" w:hAnsi="宋体" w:cs="宋体"/>
      </w:rPr>
      <w:fldChar w:fldCharType="separate"/>
    </w:r>
    <w:r>
      <w:rPr>
        <w:rStyle w:val="35"/>
        <w:rFonts w:ascii="宋体" w:hAnsi="宋体" w:cs="宋体"/>
      </w:rPr>
      <w:t>II</w:t>
    </w:r>
    <w:r>
      <w:rPr>
        <w:rStyle w:val="35"/>
        <w:rFonts w:ascii="宋体" w:hAnsi="宋体" w:cs="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spacing w:before="0"/>
      <w:rPr>
        <w:rStyle w:val="35"/>
        <w:rFonts w:ascii="宋体"/>
      </w:rPr>
    </w:pPr>
    <w:r>
      <w:rPr>
        <w:rStyle w:val="35"/>
        <w:rFonts w:ascii="宋体" w:hAnsi="宋体" w:cs="宋体"/>
      </w:rPr>
      <w:fldChar w:fldCharType="begin"/>
    </w:r>
    <w:r>
      <w:rPr>
        <w:rStyle w:val="35"/>
        <w:rFonts w:ascii="宋体" w:hAnsi="宋体" w:cs="宋体"/>
      </w:rPr>
      <w:instrText xml:space="preserve">PAGE  </w:instrText>
    </w:r>
    <w:r>
      <w:rPr>
        <w:rStyle w:val="35"/>
        <w:rFonts w:ascii="宋体" w:hAnsi="宋体" w:cs="宋体"/>
      </w:rPr>
      <w:fldChar w:fldCharType="separate"/>
    </w:r>
    <w:r>
      <w:rPr>
        <w:rStyle w:val="35"/>
        <w:rFonts w:ascii="宋体" w:hAnsi="宋体" w:cs="宋体"/>
      </w:rPr>
      <w:t>7</w:t>
    </w:r>
    <w:r>
      <w:rPr>
        <w:rStyle w:val="35"/>
        <w:rFonts w:ascii="宋体" w:hAnsi="宋体" w:cs="宋体"/>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spacing w:before="0"/>
      <w:rPr>
        <w:rStyle w:val="35"/>
        <w:rFonts w:ascii="宋体"/>
      </w:rPr>
    </w:pPr>
    <w:r>
      <w:rPr>
        <w:rStyle w:val="35"/>
        <w:rFonts w:ascii="宋体" w:hAnsi="宋体" w:cs="宋体"/>
      </w:rPr>
      <w:fldChar w:fldCharType="begin"/>
    </w:r>
    <w:r>
      <w:rPr>
        <w:rStyle w:val="35"/>
        <w:rFonts w:ascii="宋体" w:hAnsi="宋体" w:cs="宋体"/>
      </w:rPr>
      <w:instrText xml:space="preserve">PAGE  </w:instrText>
    </w:r>
    <w:r>
      <w:rPr>
        <w:rStyle w:val="35"/>
        <w:rFonts w:ascii="宋体" w:hAnsi="宋体" w:cs="宋体"/>
      </w:rPr>
      <w:fldChar w:fldCharType="separate"/>
    </w:r>
    <w:r>
      <w:rPr>
        <w:rStyle w:val="35"/>
        <w:rFonts w:ascii="宋体" w:hAnsi="宋体" w:cs="宋体"/>
      </w:rPr>
      <w:t>8</w:t>
    </w:r>
    <w:r>
      <w:rPr>
        <w:rStyle w:val="35"/>
        <w:rFonts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t>CETAM ×××× -2004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t>DG/T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spacing w:after="0"/>
      <w:rPr>
        <w:rFonts w:ascii="黑体" w:hAnsi="宋体" w:eastAsia="黑体" w:cs="黑体"/>
      </w:rPr>
    </w:pPr>
    <w:r>
      <w:rPr>
        <w:rFonts w:ascii="黑体" w:hAnsi="宋体" w:eastAsia="黑体" w:cs="黑体"/>
      </w:rPr>
      <w:t xml:space="preserve">DG/T </w:t>
    </w:r>
    <w:r>
      <w:rPr>
        <w:rFonts w:hint="eastAsia" w:ascii="黑体" w:hAnsi="宋体" w:eastAsia="黑体" w:cs="黑体"/>
      </w:rPr>
      <w:t>XXX</w:t>
    </w:r>
    <w:r>
      <w:rPr>
        <w:rFonts w:ascii="黑体" w:hAnsi="宋体" w:eastAsia="黑体" w:cs="黑体"/>
      </w:rPr>
      <w:t>—</w:t>
    </w:r>
    <w:r>
      <w:rPr>
        <w:rFonts w:hint="eastAsia" w:ascii="黑体" w:hAnsi="宋体" w:eastAsia="黑体" w:cs="黑体"/>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spacing w:after="0"/>
      <w:rPr>
        <w:rFonts w:ascii="黑体" w:hAnsi="宋体" w:eastAsia="黑体" w:cs="黑体"/>
      </w:rPr>
    </w:pPr>
    <w:r>
      <w:rPr>
        <w:rFonts w:ascii="黑体" w:hAnsi="宋体" w:eastAsia="黑体" w:cs="黑体"/>
      </w:rPr>
      <w:t xml:space="preserve">DG/T </w:t>
    </w:r>
    <w:r>
      <w:rPr>
        <w:rFonts w:hint="eastAsia" w:ascii="黑体" w:hAnsi="宋体" w:eastAsia="黑体" w:cs="黑体"/>
      </w:rPr>
      <w:t>XXX</w:t>
    </w:r>
    <w:r>
      <w:rPr>
        <w:rFonts w:ascii="黑体" w:hAnsi="宋体" w:eastAsia="黑体" w:cs="黑体"/>
      </w:rPr>
      <w:t>—</w:t>
    </w:r>
    <w:r>
      <w:rPr>
        <w:rFonts w:hint="eastAsia" w:ascii="黑体" w:hAnsi="宋体" w:eastAsia="黑体" w:cs="黑体"/>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spacing w:after="0"/>
      <w:rPr>
        <w:rFonts w:ascii="黑体" w:hAnsi="宋体" w:eastAsia="黑体" w:cs="黑体"/>
      </w:rPr>
    </w:pPr>
    <w:r>
      <w:rPr>
        <w:rFonts w:ascii="黑体" w:hAnsi="宋体" w:eastAsia="黑体" w:cs="黑体"/>
      </w:rPr>
      <w:t xml:space="preserve">DG/T </w:t>
    </w:r>
    <w:r>
      <w:rPr>
        <w:rFonts w:hint="eastAsia" w:ascii="黑体" w:hAnsi="宋体" w:eastAsia="黑体" w:cs="黑体"/>
      </w:rPr>
      <w:t>XXX</w:t>
    </w:r>
    <w:r>
      <w:rPr>
        <w:rFonts w:ascii="黑体" w:hAnsi="宋体" w:eastAsia="黑体" w:cs="黑体"/>
      </w:rPr>
      <w:t>—</w:t>
    </w:r>
    <w:r>
      <w:rPr>
        <w:rFonts w:hint="eastAsia" w:ascii="黑体" w:hAnsi="宋体" w:eastAsia="黑体" w:cs="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110"/>
      <w:lvlText w:val="%1示例"/>
      <w:lvlJc w:val="left"/>
      <w:pPr>
        <w:tabs>
          <w:tab w:val="left" w:pos="1120"/>
        </w:tabs>
        <w:ind w:firstLine="400"/>
      </w:pPr>
      <w:rPr>
        <w:rFonts w:hint="eastAsia" w:ascii="宋体" w:eastAsia="宋体"/>
        <w:b w:val="0"/>
        <w:bCs w:val="0"/>
        <w:i w:val="0"/>
        <w:iCs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806F7D"/>
    <w:multiLevelType w:val="multilevel"/>
    <w:tmpl w:val="46806F7D"/>
    <w:lvl w:ilvl="0" w:tentative="0">
      <w:start w:val="1"/>
      <w:numFmt w:val="none"/>
      <w:pStyle w:val="98"/>
      <w:lvlText w:val="图"/>
      <w:lvlJc w:val="left"/>
      <w:pPr>
        <w:tabs>
          <w:tab w:val="left" w:pos="360"/>
        </w:tabs>
      </w:pPr>
      <w:rPr>
        <w:rFonts w:hint="eastAsia" w:ascii="黑体" w:eastAsia="黑体"/>
        <w:b w:val="0"/>
        <w:bCs w:val="0"/>
        <w:i w:val="0"/>
        <w:iCs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D22D8F"/>
    <w:multiLevelType w:val="multilevel"/>
    <w:tmpl w:val="46D22D8F"/>
    <w:lvl w:ilvl="0" w:tentative="0">
      <w:start w:val="1"/>
      <w:numFmt w:val="none"/>
      <w:pStyle w:val="124"/>
      <w:lvlText w:val="%1◆　"/>
      <w:lvlJc w:val="left"/>
      <w:pPr>
        <w:tabs>
          <w:tab w:val="left" w:pos="960"/>
        </w:tabs>
        <w:ind w:left="917" w:hanging="317"/>
      </w:pPr>
      <w:rPr>
        <w:rFonts w:hint="eastAsia" w:ascii="宋体" w:hAnsi="Times New Roman" w:eastAsia="宋体"/>
        <w:b w:val="0"/>
        <w:bCs w:val="0"/>
        <w:i w:val="0"/>
        <w:iCs w:val="0"/>
        <w:position w:val="4"/>
        <w:sz w:val="11"/>
        <w:szCs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121"/>
      <w:lvlText w:val="%1注"/>
      <w:lvlJc w:val="left"/>
      <w:pPr>
        <w:tabs>
          <w:tab w:val="left" w:pos="900"/>
        </w:tabs>
        <w:ind w:left="900" w:hanging="500"/>
      </w:pPr>
      <w:rPr>
        <w:rFonts w:hint="eastAsia" w:ascii="宋体" w:hAnsi="Times New Roman" w:eastAsia="宋体"/>
        <w:b w:val="0"/>
        <w:bCs w:val="0"/>
        <w:i w:val="0"/>
        <w:iCs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92"/>
      <w:lvlText w:val="表"/>
      <w:lvlJc w:val="left"/>
      <w:pPr>
        <w:tabs>
          <w:tab w:val="left" w:pos="360"/>
        </w:tabs>
      </w:pPr>
      <w:rPr>
        <w:rFonts w:hint="eastAsia" w:ascii="黑体" w:eastAsia="黑体"/>
        <w:b w:val="0"/>
        <w:bCs w:val="0"/>
        <w:i w:val="0"/>
        <w:iCs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119"/>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default" w:ascii="Times New Roman" w:hAnsi="Times New Roman" w:eastAsia="黑体"/>
        <w:b w:val="0"/>
        <w:bCs w:val="0"/>
        <w:i w:val="0"/>
        <w:iCs w:val="0"/>
        <w:sz w:val="21"/>
        <w:szCs w:val="21"/>
      </w:rPr>
    </w:lvl>
    <w:lvl w:ilvl="2" w:tentative="0">
      <w:start w:val="1"/>
      <w:numFmt w:val="decimal"/>
      <w:suff w:val="nothing"/>
      <w:lvlText w:val="%1%2.%3　"/>
      <w:lvlJc w:val="left"/>
      <w:rPr>
        <w:rFonts w:hint="default" w:ascii="Times New Roman" w:hAnsi="Times New Roman" w:eastAsia="黑体"/>
        <w:b w:val="0"/>
        <w:bCs w:val="0"/>
        <w:i w:val="0"/>
        <w:iCs w:val="0"/>
        <w:sz w:val="21"/>
        <w:szCs w:val="21"/>
      </w:rPr>
    </w:lvl>
    <w:lvl w:ilvl="3" w:tentative="0">
      <w:start w:val="1"/>
      <w:numFmt w:val="decimal"/>
      <w:suff w:val="nothing"/>
      <w:lvlText w:val="%1%2.%3.%4　"/>
      <w:lvlJc w:val="left"/>
      <w:rPr>
        <w:rFonts w:hint="default" w:ascii="Times New Roman" w:hAnsi="Times New Roman" w:eastAsia="黑体"/>
        <w:b w:val="0"/>
        <w:bCs w:val="0"/>
        <w:i w:val="0"/>
        <w:iCs w:val="0"/>
        <w:sz w:val="21"/>
        <w:szCs w:val="21"/>
      </w:rPr>
    </w:lvl>
    <w:lvl w:ilvl="4" w:tentative="0">
      <w:start w:val="1"/>
      <w:numFmt w:val="decimal"/>
      <w:suff w:val="nothing"/>
      <w:lvlText w:val="%1%2.%3.%4.%5　"/>
      <w:lvlJc w:val="left"/>
      <w:rPr>
        <w:rFonts w:hint="default" w:ascii="Times New Roman" w:hAnsi="Times New Roman" w:eastAsia="黑体"/>
        <w:b w:val="0"/>
        <w:bCs w:val="0"/>
        <w:i w:val="0"/>
        <w:iCs w:val="0"/>
        <w:sz w:val="21"/>
        <w:szCs w:val="21"/>
      </w:rPr>
    </w:lvl>
    <w:lvl w:ilvl="5" w:tentative="0">
      <w:start w:val="1"/>
      <w:numFmt w:val="decimal"/>
      <w:suff w:val="nothing"/>
      <w:lvlText w:val="%1%2.%3.%4.%5.%6　"/>
      <w:lvlJc w:val="left"/>
      <w:rPr>
        <w:rFonts w:hint="default" w:ascii="Times New Roman" w:hAnsi="Times New Roman" w:eastAsia="黑体"/>
        <w:b w:val="0"/>
        <w:bCs w:val="0"/>
        <w:i w:val="0"/>
        <w:iCs w:val="0"/>
        <w:sz w:val="21"/>
        <w:szCs w:val="21"/>
      </w:rPr>
    </w:lvl>
    <w:lvl w:ilvl="6" w:tentative="0">
      <w:start w:val="1"/>
      <w:numFmt w:val="decimal"/>
      <w:suff w:val="nothing"/>
      <w:lvlText w:val="%1%2.%3.%4.%5.%6.%7　"/>
      <w:lvlJc w:val="left"/>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tentative="0">
      <w:start w:val="1"/>
      <w:numFmt w:val="none"/>
      <w:pStyle w:val="103"/>
      <w:lvlText w:val="%1●　"/>
      <w:lvlJc w:val="left"/>
      <w:pPr>
        <w:tabs>
          <w:tab w:val="left" w:pos="760"/>
        </w:tabs>
        <w:ind w:left="717" w:hanging="317"/>
      </w:pPr>
      <w:rPr>
        <w:rFonts w:hint="eastAsia" w:ascii="宋体" w:hAnsi="Times New Roman" w:eastAsia="宋体"/>
        <w:b w:val="0"/>
        <w:bCs w:val="0"/>
        <w:i w:val="0"/>
        <w:iCs w:val="0"/>
        <w:position w:val="4"/>
        <w:sz w:val="13"/>
        <w:szCs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6260FA"/>
    <w:multiLevelType w:val="multilevel"/>
    <w:tmpl w:val="646260FA"/>
    <w:lvl w:ilvl="0" w:tentative="0">
      <w:start w:val="1"/>
      <w:numFmt w:val="decimal"/>
      <w:pStyle w:val="118"/>
      <w:suff w:val="nothing"/>
      <w:lvlText w:val="表%1　"/>
      <w:lvlJc w:val="left"/>
      <w:rPr>
        <w:rFonts w:hint="eastAsia" w:ascii="黑体" w:hAnsi="Times New Roman" w:eastAsia="黑体"/>
        <w:b w:val="0"/>
        <w:bCs w:val="0"/>
        <w:i w:val="0"/>
        <w:iCs w:val="0"/>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91"/>
      <w:suff w:val="nothing"/>
      <w:lvlText w:val="附　录　%1"/>
      <w:lvlJc w:val="left"/>
      <w:rPr>
        <w:rFonts w:hint="eastAsia" w:ascii="黑体" w:hAnsi="Times New Roman" w:eastAsia="黑体"/>
        <w:b w:val="0"/>
        <w:bCs w:val="0"/>
        <w:i w:val="0"/>
        <w:iCs w:val="0"/>
        <w:sz w:val="21"/>
        <w:szCs w:val="21"/>
      </w:rPr>
    </w:lvl>
    <w:lvl w:ilvl="1" w:tentative="0">
      <w:start w:val="1"/>
      <w:numFmt w:val="decimal"/>
      <w:pStyle w:val="93"/>
      <w:suff w:val="nothing"/>
      <w:lvlText w:val="%1.%2　"/>
      <w:lvlJc w:val="left"/>
      <w:rPr>
        <w:rFonts w:hint="eastAsia" w:ascii="黑体" w:hAnsi="Times New Roman" w:eastAsia="黑体"/>
        <w:b w:val="0"/>
        <w:bCs w:val="0"/>
        <w:i w:val="0"/>
        <w:iCs w:val="0"/>
        <w:snapToGrid/>
        <w:spacing w:val="0"/>
        <w:w w:val="100"/>
        <w:kern w:val="21"/>
        <w:sz w:val="21"/>
        <w:szCs w:val="21"/>
      </w:rPr>
    </w:lvl>
    <w:lvl w:ilvl="2" w:tentative="0">
      <w:start w:val="1"/>
      <w:numFmt w:val="decimal"/>
      <w:pStyle w:val="94"/>
      <w:suff w:val="nothing"/>
      <w:lvlText w:val="%1.%2.%3　"/>
      <w:lvlJc w:val="left"/>
      <w:rPr>
        <w:rFonts w:hint="eastAsia" w:ascii="黑体" w:hAnsi="Times New Roman" w:eastAsia="黑体"/>
        <w:b w:val="0"/>
        <w:bCs w:val="0"/>
        <w:i w:val="0"/>
        <w:iCs w:val="0"/>
        <w:sz w:val="21"/>
        <w:szCs w:val="21"/>
      </w:rPr>
    </w:lvl>
    <w:lvl w:ilvl="3" w:tentative="0">
      <w:start w:val="1"/>
      <w:numFmt w:val="decimal"/>
      <w:pStyle w:val="95"/>
      <w:suff w:val="nothing"/>
      <w:lvlText w:val="%1.%2.%3.%4　"/>
      <w:lvlJc w:val="left"/>
      <w:rPr>
        <w:rFonts w:hint="eastAsia" w:ascii="黑体" w:hAnsi="Times New Roman" w:eastAsia="黑体"/>
        <w:b w:val="0"/>
        <w:bCs w:val="0"/>
        <w:i w:val="0"/>
        <w:iCs w:val="0"/>
        <w:sz w:val="21"/>
        <w:szCs w:val="21"/>
      </w:rPr>
    </w:lvl>
    <w:lvl w:ilvl="4" w:tentative="0">
      <w:start w:val="1"/>
      <w:numFmt w:val="decimal"/>
      <w:pStyle w:val="96"/>
      <w:suff w:val="nothing"/>
      <w:lvlText w:val="%1.%2.%3.%4.%5　"/>
      <w:lvlJc w:val="left"/>
      <w:rPr>
        <w:rFonts w:hint="eastAsia" w:ascii="黑体" w:hAnsi="Times New Roman" w:eastAsia="黑体"/>
        <w:b w:val="0"/>
        <w:bCs w:val="0"/>
        <w:i w:val="0"/>
        <w:iCs w:val="0"/>
        <w:sz w:val="21"/>
        <w:szCs w:val="21"/>
      </w:rPr>
    </w:lvl>
    <w:lvl w:ilvl="5" w:tentative="0">
      <w:start w:val="1"/>
      <w:numFmt w:val="decimal"/>
      <w:pStyle w:val="97"/>
      <w:suff w:val="nothing"/>
      <w:lvlText w:val="%1.%2.%3.%4.%5.%6　"/>
      <w:lvlJc w:val="left"/>
      <w:rPr>
        <w:rFonts w:hint="eastAsia" w:ascii="黑体" w:hAnsi="Times New Roman" w:eastAsia="黑体"/>
        <w:b w:val="0"/>
        <w:bCs w:val="0"/>
        <w:i w:val="0"/>
        <w:iCs w:val="0"/>
        <w:sz w:val="21"/>
        <w:szCs w:val="21"/>
      </w:rPr>
    </w:lvl>
    <w:lvl w:ilvl="6" w:tentative="0">
      <w:start w:val="1"/>
      <w:numFmt w:val="decimal"/>
      <w:pStyle w:val="99"/>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73"/>
      <w:suff w:val="nothing"/>
      <w:lvlText w:val="%1"/>
      <w:lvlJc w:val="left"/>
      <w:rPr>
        <w:rFonts w:hint="default" w:ascii="Times New Roman" w:hAnsi="Times New Roman" w:cs="Times New Roman"/>
        <w:b/>
        <w:bCs/>
        <w:i w:val="0"/>
        <w:iCs w:val="0"/>
        <w:sz w:val="21"/>
        <w:szCs w:val="21"/>
      </w:rPr>
    </w:lvl>
    <w:lvl w:ilvl="1" w:tentative="0">
      <w:start w:val="1"/>
      <w:numFmt w:val="decimal"/>
      <w:pStyle w:val="76"/>
      <w:suff w:val="nothing"/>
      <w:lvlText w:val="%1%2　"/>
      <w:lvlJc w:val="left"/>
      <w:rPr>
        <w:rFonts w:hint="eastAsia" w:ascii="黑体" w:hAnsi="Times New Roman" w:eastAsia="黑体"/>
        <w:b w:val="0"/>
        <w:bCs w:val="0"/>
        <w:i w:val="0"/>
        <w:iCs w:val="0"/>
        <w:sz w:val="21"/>
        <w:szCs w:val="21"/>
      </w:rPr>
    </w:lvl>
    <w:lvl w:ilvl="2" w:tentative="0">
      <w:start w:val="1"/>
      <w:numFmt w:val="decimal"/>
      <w:pStyle w:val="77"/>
      <w:suff w:val="nothing"/>
      <w:lvlText w:val="%1%2.%3　"/>
      <w:lvlJc w:val="left"/>
      <w:pPr>
        <w:ind w:left="5529"/>
      </w:pPr>
      <w:rPr>
        <w:rFonts w:hint="eastAsia" w:ascii="黑体" w:hAnsi="Times New Roman" w:eastAsia="黑体"/>
        <w:b w:val="0"/>
        <w:bCs w:val="0"/>
        <w:i w:val="0"/>
        <w:iCs w:val="0"/>
        <w:sz w:val="21"/>
        <w:szCs w:val="21"/>
      </w:rPr>
    </w:lvl>
    <w:lvl w:ilvl="3" w:tentative="0">
      <w:start w:val="1"/>
      <w:numFmt w:val="decimal"/>
      <w:pStyle w:val="78"/>
      <w:suff w:val="nothing"/>
      <w:lvlText w:val="%1%2.%3.%4　"/>
      <w:lvlJc w:val="left"/>
      <w:pPr>
        <w:ind w:left="568"/>
      </w:pPr>
      <w:rPr>
        <w:rFonts w:hint="eastAsia" w:ascii="黑体" w:hAnsi="Times New Roman" w:eastAsia="黑体"/>
        <w:b w:val="0"/>
        <w:bCs w:val="0"/>
        <w:i w:val="0"/>
        <w:iCs w:val="0"/>
        <w:sz w:val="21"/>
        <w:szCs w:val="21"/>
      </w:rPr>
    </w:lvl>
    <w:lvl w:ilvl="4" w:tentative="0">
      <w:start w:val="1"/>
      <w:numFmt w:val="decimal"/>
      <w:pStyle w:val="108"/>
      <w:suff w:val="nothing"/>
      <w:lvlText w:val="%1%2.%3.%4.%5　"/>
      <w:lvlJc w:val="left"/>
      <w:pPr>
        <w:ind w:left="141"/>
      </w:pPr>
      <w:rPr>
        <w:rFonts w:hint="eastAsia" w:ascii="黑体" w:hAnsi="Times New Roman" w:eastAsia="黑体"/>
        <w:b w:val="0"/>
        <w:bCs w:val="0"/>
        <w:i w:val="0"/>
        <w:iCs w:val="0"/>
        <w:sz w:val="21"/>
        <w:szCs w:val="21"/>
      </w:rPr>
    </w:lvl>
    <w:lvl w:ilvl="5" w:tentative="0">
      <w:start w:val="1"/>
      <w:numFmt w:val="decimal"/>
      <w:pStyle w:val="112"/>
      <w:suff w:val="nothing"/>
      <w:lvlText w:val="%1%2.%3.%4.%5.%6　"/>
      <w:lvlJc w:val="left"/>
      <w:rPr>
        <w:rFonts w:hint="eastAsia" w:ascii="黑体" w:hAnsi="Times New Roman" w:eastAsia="黑体"/>
        <w:b w:val="0"/>
        <w:bCs w:val="0"/>
        <w:i w:val="0"/>
        <w:iCs w:val="0"/>
        <w:sz w:val="21"/>
        <w:szCs w:val="21"/>
      </w:rPr>
    </w:lvl>
    <w:lvl w:ilvl="6" w:tentative="0">
      <w:start w:val="1"/>
      <w:numFmt w:val="decimal"/>
      <w:pStyle w:val="117"/>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120"/>
      <w:lvlText w:val="%1注："/>
      <w:lvlJc w:val="left"/>
      <w:pPr>
        <w:tabs>
          <w:tab w:val="left" w:pos="1140"/>
        </w:tabs>
        <w:ind w:left="840" w:hanging="420"/>
      </w:pPr>
      <w:rPr>
        <w:rFonts w:hint="eastAsia" w:ascii="宋体" w:hAnsi="Times New Roman" w:eastAsia="宋体"/>
        <w:b w:val="0"/>
        <w:bCs w:val="0"/>
        <w:i w:val="0"/>
        <w:iCs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10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8"/>
  </w:num>
  <w:num w:numId="3">
    <w:abstractNumId w:val="4"/>
  </w:num>
  <w:num w:numId="4">
    <w:abstractNumId w:val="1"/>
  </w:num>
  <w:num w:numId="5">
    <w:abstractNumId w:val="11"/>
  </w:num>
  <w:num w:numId="6">
    <w:abstractNumId w:val="6"/>
  </w:num>
  <w:num w:numId="7">
    <w:abstractNumId w:val="0"/>
  </w:num>
  <w:num w:numId="8">
    <w:abstractNumId w:val="7"/>
  </w:num>
  <w:num w:numId="9">
    <w:abstractNumId w:val="5"/>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D61"/>
    <w:rsid w:val="0000062D"/>
    <w:rsid w:val="000023E3"/>
    <w:rsid w:val="0000642A"/>
    <w:rsid w:val="00014477"/>
    <w:rsid w:val="00016437"/>
    <w:rsid w:val="00023944"/>
    <w:rsid w:val="000243BE"/>
    <w:rsid w:val="00024868"/>
    <w:rsid w:val="00027508"/>
    <w:rsid w:val="000278A5"/>
    <w:rsid w:val="00030FE5"/>
    <w:rsid w:val="00033454"/>
    <w:rsid w:val="00034FE7"/>
    <w:rsid w:val="00047A09"/>
    <w:rsid w:val="0005572A"/>
    <w:rsid w:val="00056E6F"/>
    <w:rsid w:val="000649FB"/>
    <w:rsid w:val="00064FBB"/>
    <w:rsid w:val="00066417"/>
    <w:rsid w:val="000678AF"/>
    <w:rsid w:val="00072A36"/>
    <w:rsid w:val="00073271"/>
    <w:rsid w:val="0007723E"/>
    <w:rsid w:val="0008322C"/>
    <w:rsid w:val="00083484"/>
    <w:rsid w:val="00090A71"/>
    <w:rsid w:val="00091B8E"/>
    <w:rsid w:val="00092045"/>
    <w:rsid w:val="00092561"/>
    <w:rsid w:val="000926DA"/>
    <w:rsid w:val="00092AA2"/>
    <w:rsid w:val="00093D02"/>
    <w:rsid w:val="00095032"/>
    <w:rsid w:val="000966C4"/>
    <w:rsid w:val="000A5BC3"/>
    <w:rsid w:val="000A6832"/>
    <w:rsid w:val="000B177A"/>
    <w:rsid w:val="000B1B76"/>
    <w:rsid w:val="000B50ED"/>
    <w:rsid w:val="000B60E8"/>
    <w:rsid w:val="000B6115"/>
    <w:rsid w:val="000C061D"/>
    <w:rsid w:val="000C0A26"/>
    <w:rsid w:val="000C1298"/>
    <w:rsid w:val="000C616D"/>
    <w:rsid w:val="000C674E"/>
    <w:rsid w:val="000D398C"/>
    <w:rsid w:val="000E0330"/>
    <w:rsid w:val="000E6E18"/>
    <w:rsid w:val="000F15AF"/>
    <w:rsid w:val="000F286E"/>
    <w:rsid w:val="000F31BE"/>
    <w:rsid w:val="000F4728"/>
    <w:rsid w:val="000F4F12"/>
    <w:rsid w:val="000F769D"/>
    <w:rsid w:val="00100171"/>
    <w:rsid w:val="0010125C"/>
    <w:rsid w:val="0011095F"/>
    <w:rsid w:val="00113A0C"/>
    <w:rsid w:val="0012362A"/>
    <w:rsid w:val="0012482E"/>
    <w:rsid w:val="00126BA8"/>
    <w:rsid w:val="00127E0D"/>
    <w:rsid w:val="00132571"/>
    <w:rsid w:val="001326F7"/>
    <w:rsid w:val="001340F0"/>
    <w:rsid w:val="00137483"/>
    <w:rsid w:val="001406E7"/>
    <w:rsid w:val="001412AD"/>
    <w:rsid w:val="00146F65"/>
    <w:rsid w:val="00147419"/>
    <w:rsid w:val="00155B05"/>
    <w:rsid w:val="001571F2"/>
    <w:rsid w:val="0016015D"/>
    <w:rsid w:val="001625A9"/>
    <w:rsid w:val="0016440F"/>
    <w:rsid w:val="00165E97"/>
    <w:rsid w:val="00165F23"/>
    <w:rsid w:val="0016799A"/>
    <w:rsid w:val="001703FE"/>
    <w:rsid w:val="00170F9D"/>
    <w:rsid w:val="00176136"/>
    <w:rsid w:val="00176DFD"/>
    <w:rsid w:val="00177EDF"/>
    <w:rsid w:val="00180B53"/>
    <w:rsid w:val="00181216"/>
    <w:rsid w:val="001818F5"/>
    <w:rsid w:val="0018236D"/>
    <w:rsid w:val="00184866"/>
    <w:rsid w:val="00185FAC"/>
    <w:rsid w:val="001903AE"/>
    <w:rsid w:val="00191299"/>
    <w:rsid w:val="00191907"/>
    <w:rsid w:val="0019285F"/>
    <w:rsid w:val="00192D5A"/>
    <w:rsid w:val="001935DD"/>
    <w:rsid w:val="00193B99"/>
    <w:rsid w:val="001A0EB7"/>
    <w:rsid w:val="001B1E4B"/>
    <w:rsid w:val="001B2CC2"/>
    <w:rsid w:val="001B2F7F"/>
    <w:rsid w:val="001B7461"/>
    <w:rsid w:val="001C2724"/>
    <w:rsid w:val="001C2775"/>
    <w:rsid w:val="001D2A7E"/>
    <w:rsid w:val="001D67D5"/>
    <w:rsid w:val="001E2AEB"/>
    <w:rsid w:val="001E31BB"/>
    <w:rsid w:val="001E6E86"/>
    <w:rsid w:val="001E7714"/>
    <w:rsid w:val="001E7B6D"/>
    <w:rsid w:val="001E7D8A"/>
    <w:rsid w:val="001E7E88"/>
    <w:rsid w:val="001F1C09"/>
    <w:rsid w:val="001F3FEB"/>
    <w:rsid w:val="001F52D9"/>
    <w:rsid w:val="001F652B"/>
    <w:rsid w:val="00200A71"/>
    <w:rsid w:val="00201046"/>
    <w:rsid w:val="00205321"/>
    <w:rsid w:val="0021067A"/>
    <w:rsid w:val="00211962"/>
    <w:rsid w:val="002159EF"/>
    <w:rsid w:val="0022125C"/>
    <w:rsid w:val="0022282E"/>
    <w:rsid w:val="00230285"/>
    <w:rsid w:val="00235383"/>
    <w:rsid w:val="00235449"/>
    <w:rsid w:val="00235C8D"/>
    <w:rsid w:val="00235D08"/>
    <w:rsid w:val="0023750F"/>
    <w:rsid w:val="0023790E"/>
    <w:rsid w:val="00237BDA"/>
    <w:rsid w:val="0024096F"/>
    <w:rsid w:val="00240C8B"/>
    <w:rsid w:val="002416E9"/>
    <w:rsid w:val="00241E59"/>
    <w:rsid w:val="002462F6"/>
    <w:rsid w:val="00246E5E"/>
    <w:rsid w:val="00247ECE"/>
    <w:rsid w:val="002504E6"/>
    <w:rsid w:val="00257399"/>
    <w:rsid w:val="002608C0"/>
    <w:rsid w:val="00261F42"/>
    <w:rsid w:val="002668FF"/>
    <w:rsid w:val="002673CB"/>
    <w:rsid w:val="002673D8"/>
    <w:rsid w:val="00267E85"/>
    <w:rsid w:val="00271A36"/>
    <w:rsid w:val="002739A9"/>
    <w:rsid w:val="00281989"/>
    <w:rsid w:val="00290B0D"/>
    <w:rsid w:val="00292C33"/>
    <w:rsid w:val="00296FAB"/>
    <w:rsid w:val="002A3DB4"/>
    <w:rsid w:val="002A48D3"/>
    <w:rsid w:val="002A5EDF"/>
    <w:rsid w:val="002A6007"/>
    <w:rsid w:val="002A6C4A"/>
    <w:rsid w:val="002A7754"/>
    <w:rsid w:val="002B0AFB"/>
    <w:rsid w:val="002B28EC"/>
    <w:rsid w:val="002B5E04"/>
    <w:rsid w:val="002B6403"/>
    <w:rsid w:val="002C1351"/>
    <w:rsid w:val="002C1628"/>
    <w:rsid w:val="002C20CA"/>
    <w:rsid w:val="002C78DB"/>
    <w:rsid w:val="002C7BFE"/>
    <w:rsid w:val="002D2B95"/>
    <w:rsid w:val="002D426B"/>
    <w:rsid w:val="002D6472"/>
    <w:rsid w:val="002D6688"/>
    <w:rsid w:val="002E1111"/>
    <w:rsid w:val="002E1DD7"/>
    <w:rsid w:val="002E20A2"/>
    <w:rsid w:val="002E2FE5"/>
    <w:rsid w:val="002E4997"/>
    <w:rsid w:val="002F208B"/>
    <w:rsid w:val="002F2B77"/>
    <w:rsid w:val="002F3AC2"/>
    <w:rsid w:val="002F572E"/>
    <w:rsid w:val="002F68DE"/>
    <w:rsid w:val="002F7C48"/>
    <w:rsid w:val="00300CDC"/>
    <w:rsid w:val="00300F45"/>
    <w:rsid w:val="00306CE6"/>
    <w:rsid w:val="00311122"/>
    <w:rsid w:val="003129BA"/>
    <w:rsid w:val="00312FB3"/>
    <w:rsid w:val="00313DB8"/>
    <w:rsid w:val="003143CC"/>
    <w:rsid w:val="0031703C"/>
    <w:rsid w:val="00330D17"/>
    <w:rsid w:val="003319CC"/>
    <w:rsid w:val="00332647"/>
    <w:rsid w:val="00333990"/>
    <w:rsid w:val="003360C2"/>
    <w:rsid w:val="00340920"/>
    <w:rsid w:val="00346236"/>
    <w:rsid w:val="003501DB"/>
    <w:rsid w:val="00353D0C"/>
    <w:rsid w:val="0036511F"/>
    <w:rsid w:val="0036547E"/>
    <w:rsid w:val="00370A36"/>
    <w:rsid w:val="003710C8"/>
    <w:rsid w:val="003733F4"/>
    <w:rsid w:val="00382101"/>
    <w:rsid w:val="00387B35"/>
    <w:rsid w:val="003915B4"/>
    <w:rsid w:val="003920B5"/>
    <w:rsid w:val="00392124"/>
    <w:rsid w:val="00393818"/>
    <w:rsid w:val="00395606"/>
    <w:rsid w:val="00395625"/>
    <w:rsid w:val="003A0941"/>
    <w:rsid w:val="003A28F1"/>
    <w:rsid w:val="003A303F"/>
    <w:rsid w:val="003A5049"/>
    <w:rsid w:val="003A6536"/>
    <w:rsid w:val="003B197F"/>
    <w:rsid w:val="003B2A3C"/>
    <w:rsid w:val="003B2AFC"/>
    <w:rsid w:val="003B45F9"/>
    <w:rsid w:val="003C7DB9"/>
    <w:rsid w:val="003D1B2B"/>
    <w:rsid w:val="003D3F8E"/>
    <w:rsid w:val="003D5FEE"/>
    <w:rsid w:val="003D7D53"/>
    <w:rsid w:val="003E448A"/>
    <w:rsid w:val="003E6651"/>
    <w:rsid w:val="003E6AF3"/>
    <w:rsid w:val="003F3FA3"/>
    <w:rsid w:val="003F7D23"/>
    <w:rsid w:val="003F7EAE"/>
    <w:rsid w:val="00404077"/>
    <w:rsid w:val="00405391"/>
    <w:rsid w:val="0040614E"/>
    <w:rsid w:val="004067DA"/>
    <w:rsid w:val="00406A92"/>
    <w:rsid w:val="0041234B"/>
    <w:rsid w:val="00413575"/>
    <w:rsid w:val="004150C6"/>
    <w:rsid w:val="0042619C"/>
    <w:rsid w:val="00426D67"/>
    <w:rsid w:val="00427290"/>
    <w:rsid w:val="00432148"/>
    <w:rsid w:val="00433395"/>
    <w:rsid w:val="00433E94"/>
    <w:rsid w:val="00435EFD"/>
    <w:rsid w:val="00435FC2"/>
    <w:rsid w:val="0044209E"/>
    <w:rsid w:val="0044234C"/>
    <w:rsid w:val="00442FBA"/>
    <w:rsid w:val="00444CF3"/>
    <w:rsid w:val="00444D40"/>
    <w:rsid w:val="004521DC"/>
    <w:rsid w:val="004522C5"/>
    <w:rsid w:val="004559E0"/>
    <w:rsid w:val="00455D83"/>
    <w:rsid w:val="00457CC9"/>
    <w:rsid w:val="00465032"/>
    <w:rsid w:val="004651EA"/>
    <w:rsid w:val="0047556F"/>
    <w:rsid w:val="00475717"/>
    <w:rsid w:val="0047670A"/>
    <w:rsid w:val="00476962"/>
    <w:rsid w:val="00481DE5"/>
    <w:rsid w:val="0048462D"/>
    <w:rsid w:val="0048464F"/>
    <w:rsid w:val="00485DD2"/>
    <w:rsid w:val="004914B8"/>
    <w:rsid w:val="00493244"/>
    <w:rsid w:val="004959E0"/>
    <w:rsid w:val="00495B8E"/>
    <w:rsid w:val="004A0CB6"/>
    <w:rsid w:val="004A197B"/>
    <w:rsid w:val="004A79C6"/>
    <w:rsid w:val="004B1E8D"/>
    <w:rsid w:val="004B52A2"/>
    <w:rsid w:val="004B5CCC"/>
    <w:rsid w:val="004C6FED"/>
    <w:rsid w:val="004C7F53"/>
    <w:rsid w:val="004D054A"/>
    <w:rsid w:val="004D13B7"/>
    <w:rsid w:val="004D16E8"/>
    <w:rsid w:val="004D359A"/>
    <w:rsid w:val="004D7897"/>
    <w:rsid w:val="004E0793"/>
    <w:rsid w:val="004E3C96"/>
    <w:rsid w:val="004F0BB4"/>
    <w:rsid w:val="004F27BF"/>
    <w:rsid w:val="004F3CAC"/>
    <w:rsid w:val="004F4FA9"/>
    <w:rsid w:val="00500099"/>
    <w:rsid w:val="00501E9E"/>
    <w:rsid w:val="005028CE"/>
    <w:rsid w:val="00502AEA"/>
    <w:rsid w:val="00513EBD"/>
    <w:rsid w:val="00517F6C"/>
    <w:rsid w:val="00521440"/>
    <w:rsid w:val="00522C4D"/>
    <w:rsid w:val="00526016"/>
    <w:rsid w:val="00527F95"/>
    <w:rsid w:val="005337B5"/>
    <w:rsid w:val="005412B0"/>
    <w:rsid w:val="00541D37"/>
    <w:rsid w:val="0054434F"/>
    <w:rsid w:val="00545F18"/>
    <w:rsid w:val="00546975"/>
    <w:rsid w:val="00551C8A"/>
    <w:rsid w:val="00552B83"/>
    <w:rsid w:val="00556D3F"/>
    <w:rsid w:val="00566A8C"/>
    <w:rsid w:val="00572997"/>
    <w:rsid w:val="00585C01"/>
    <w:rsid w:val="00586A96"/>
    <w:rsid w:val="00587A09"/>
    <w:rsid w:val="005933E7"/>
    <w:rsid w:val="0059422E"/>
    <w:rsid w:val="005A0E05"/>
    <w:rsid w:val="005A0F3C"/>
    <w:rsid w:val="005A273C"/>
    <w:rsid w:val="005A2FDA"/>
    <w:rsid w:val="005A3B08"/>
    <w:rsid w:val="005A5610"/>
    <w:rsid w:val="005A76F6"/>
    <w:rsid w:val="005B04A0"/>
    <w:rsid w:val="005B3B48"/>
    <w:rsid w:val="005B5811"/>
    <w:rsid w:val="005B77BB"/>
    <w:rsid w:val="005C00D9"/>
    <w:rsid w:val="005C0578"/>
    <w:rsid w:val="005C1219"/>
    <w:rsid w:val="005C23E1"/>
    <w:rsid w:val="005C2418"/>
    <w:rsid w:val="005C2470"/>
    <w:rsid w:val="005D1308"/>
    <w:rsid w:val="005D55EA"/>
    <w:rsid w:val="005D7283"/>
    <w:rsid w:val="005E1FCF"/>
    <w:rsid w:val="005E3131"/>
    <w:rsid w:val="005E5BB7"/>
    <w:rsid w:val="005E5DDA"/>
    <w:rsid w:val="005E5FEB"/>
    <w:rsid w:val="005F2D9D"/>
    <w:rsid w:val="005F7DCF"/>
    <w:rsid w:val="00600FDE"/>
    <w:rsid w:val="00601DE7"/>
    <w:rsid w:val="0060222F"/>
    <w:rsid w:val="0060265A"/>
    <w:rsid w:val="00604284"/>
    <w:rsid w:val="00612438"/>
    <w:rsid w:val="006137C2"/>
    <w:rsid w:val="00614145"/>
    <w:rsid w:val="00614A7E"/>
    <w:rsid w:val="00615C73"/>
    <w:rsid w:val="00622DC9"/>
    <w:rsid w:val="0062471A"/>
    <w:rsid w:val="00625B32"/>
    <w:rsid w:val="006263CA"/>
    <w:rsid w:val="006274FF"/>
    <w:rsid w:val="00634190"/>
    <w:rsid w:val="0063513D"/>
    <w:rsid w:val="00640536"/>
    <w:rsid w:val="0064138A"/>
    <w:rsid w:val="00641F7D"/>
    <w:rsid w:val="006428B7"/>
    <w:rsid w:val="00642D10"/>
    <w:rsid w:val="00643523"/>
    <w:rsid w:val="006449FC"/>
    <w:rsid w:val="0064535C"/>
    <w:rsid w:val="0065099C"/>
    <w:rsid w:val="006538C3"/>
    <w:rsid w:val="0065497A"/>
    <w:rsid w:val="00660859"/>
    <w:rsid w:val="00660E30"/>
    <w:rsid w:val="006623C9"/>
    <w:rsid w:val="006642F2"/>
    <w:rsid w:val="00670065"/>
    <w:rsid w:val="006709BA"/>
    <w:rsid w:val="00670CA6"/>
    <w:rsid w:val="006802A5"/>
    <w:rsid w:val="006813E5"/>
    <w:rsid w:val="00681AA8"/>
    <w:rsid w:val="00681ADB"/>
    <w:rsid w:val="006927D4"/>
    <w:rsid w:val="00692CB5"/>
    <w:rsid w:val="006A183B"/>
    <w:rsid w:val="006A1B9A"/>
    <w:rsid w:val="006A43F4"/>
    <w:rsid w:val="006A6897"/>
    <w:rsid w:val="006B39DE"/>
    <w:rsid w:val="006B3E73"/>
    <w:rsid w:val="006C0B8D"/>
    <w:rsid w:val="006C49DC"/>
    <w:rsid w:val="006C73B0"/>
    <w:rsid w:val="006D12AA"/>
    <w:rsid w:val="006D64E5"/>
    <w:rsid w:val="006D759C"/>
    <w:rsid w:val="006E7F92"/>
    <w:rsid w:val="006F0071"/>
    <w:rsid w:val="006F60AB"/>
    <w:rsid w:val="00701310"/>
    <w:rsid w:val="00703CF8"/>
    <w:rsid w:val="00704704"/>
    <w:rsid w:val="00704987"/>
    <w:rsid w:val="0071119E"/>
    <w:rsid w:val="007164F3"/>
    <w:rsid w:val="00717D56"/>
    <w:rsid w:val="00720F7D"/>
    <w:rsid w:val="007241E6"/>
    <w:rsid w:val="007249EE"/>
    <w:rsid w:val="00730147"/>
    <w:rsid w:val="0073262E"/>
    <w:rsid w:val="00734D62"/>
    <w:rsid w:val="007363C8"/>
    <w:rsid w:val="00740D23"/>
    <w:rsid w:val="007420AF"/>
    <w:rsid w:val="00742234"/>
    <w:rsid w:val="00742B5F"/>
    <w:rsid w:val="0074555A"/>
    <w:rsid w:val="007475E3"/>
    <w:rsid w:val="0075020E"/>
    <w:rsid w:val="0075052E"/>
    <w:rsid w:val="00750A39"/>
    <w:rsid w:val="00751FFD"/>
    <w:rsid w:val="00754562"/>
    <w:rsid w:val="007604D9"/>
    <w:rsid w:val="00764EA6"/>
    <w:rsid w:val="00766712"/>
    <w:rsid w:val="00770E44"/>
    <w:rsid w:val="00771AE1"/>
    <w:rsid w:val="00773DB2"/>
    <w:rsid w:val="007753AC"/>
    <w:rsid w:val="007858D2"/>
    <w:rsid w:val="00785E5A"/>
    <w:rsid w:val="007872CD"/>
    <w:rsid w:val="00790C24"/>
    <w:rsid w:val="00792FEC"/>
    <w:rsid w:val="00793F5A"/>
    <w:rsid w:val="00794C63"/>
    <w:rsid w:val="007973AC"/>
    <w:rsid w:val="00797523"/>
    <w:rsid w:val="007A0995"/>
    <w:rsid w:val="007A4186"/>
    <w:rsid w:val="007A5F27"/>
    <w:rsid w:val="007A6565"/>
    <w:rsid w:val="007B1F90"/>
    <w:rsid w:val="007B297A"/>
    <w:rsid w:val="007B5C19"/>
    <w:rsid w:val="007B621E"/>
    <w:rsid w:val="007B7173"/>
    <w:rsid w:val="007B7C0A"/>
    <w:rsid w:val="007C79A0"/>
    <w:rsid w:val="007C7CAC"/>
    <w:rsid w:val="007D12A5"/>
    <w:rsid w:val="007D4BCA"/>
    <w:rsid w:val="007E5738"/>
    <w:rsid w:val="007E696B"/>
    <w:rsid w:val="007E6D6B"/>
    <w:rsid w:val="007E7BE7"/>
    <w:rsid w:val="007F1695"/>
    <w:rsid w:val="007F3A6B"/>
    <w:rsid w:val="007F62BD"/>
    <w:rsid w:val="007F7648"/>
    <w:rsid w:val="00801E45"/>
    <w:rsid w:val="00802D26"/>
    <w:rsid w:val="00803A5B"/>
    <w:rsid w:val="00811D41"/>
    <w:rsid w:val="00816B93"/>
    <w:rsid w:val="00822C8E"/>
    <w:rsid w:val="008232F8"/>
    <w:rsid w:val="00823C15"/>
    <w:rsid w:val="008241E9"/>
    <w:rsid w:val="008261CB"/>
    <w:rsid w:val="00831FA0"/>
    <w:rsid w:val="00837B84"/>
    <w:rsid w:val="00841F76"/>
    <w:rsid w:val="0084208D"/>
    <w:rsid w:val="00844883"/>
    <w:rsid w:val="0084623E"/>
    <w:rsid w:val="00847E8C"/>
    <w:rsid w:val="008504FC"/>
    <w:rsid w:val="00851648"/>
    <w:rsid w:val="00857E2F"/>
    <w:rsid w:val="00867A4D"/>
    <w:rsid w:val="00873E4C"/>
    <w:rsid w:val="0087499F"/>
    <w:rsid w:val="00874CF9"/>
    <w:rsid w:val="00876BF0"/>
    <w:rsid w:val="00880B2C"/>
    <w:rsid w:val="00882254"/>
    <w:rsid w:val="00887383"/>
    <w:rsid w:val="00887440"/>
    <w:rsid w:val="008927B5"/>
    <w:rsid w:val="008958A2"/>
    <w:rsid w:val="008959B8"/>
    <w:rsid w:val="00895E42"/>
    <w:rsid w:val="008A0912"/>
    <w:rsid w:val="008A1790"/>
    <w:rsid w:val="008C0051"/>
    <w:rsid w:val="008C0671"/>
    <w:rsid w:val="008C7579"/>
    <w:rsid w:val="008D0C4E"/>
    <w:rsid w:val="008D7E92"/>
    <w:rsid w:val="008E0ABC"/>
    <w:rsid w:val="008E4222"/>
    <w:rsid w:val="008E42B9"/>
    <w:rsid w:val="008E6F8B"/>
    <w:rsid w:val="008F1D82"/>
    <w:rsid w:val="008F2286"/>
    <w:rsid w:val="008F2474"/>
    <w:rsid w:val="008F53B7"/>
    <w:rsid w:val="00900B12"/>
    <w:rsid w:val="009035F4"/>
    <w:rsid w:val="00904240"/>
    <w:rsid w:val="00905CD0"/>
    <w:rsid w:val="009111E0"/>
    <w:rsid w:val="009114C5"/>
    <w:rsid w:val="00917B05"/>
    <w:rsid w:val="0092159F"/>
    <w:rsid w:val="00926B5D"/>
    <w:rsid w:val="00931800"/>
    <w:rsid w:val="00931974"/>
    <w:rsid w:val="00937DB1"/>
    <w:rsid w:val="00940E57"/>
    <w:rsid w:val="00943FE9"/>
    <w:rsid w:val="009443C6"/>
    <w:rsid w:val="009444F0"/>
    <w:rsid w:val="0094561F"/>
    <w:rsid w:val="00951BE0"/>
    <w:rsid w:val="00952EFD"/>
    <w:rsid w:val="00953A9E"/>
    <w:rsid w:val="0095502B"/>
    <w:rsid w:val="0095526D"/>
    <w:rsid w:val="00956DEB"/>
    <w:rsid w:val="00957BDF"/>
    <w:rsid w:val="009621FE"/>
    <w:rsid w:val="0096651F"/>
    <w:rsid w:val="00967188"/>
    <w:rsid w:val="00970978"/>
    <w:rsid w:val="00980B20"/>
    <w:rsid w:val="00980E3A"/>
    <w:rsid w:val="009840BA"/>
    <w:rsid w:val="00991BD9"/>
    <w:rsid w:val="00993E1E"/>
    <w:rsid w:val="00997E94"/>
    <w:rsid w:val="009A18A4"/>
    <w:rsid w:val="009A2C81"/>
    <w:rsid w:val="009A30C1"/>
    <w:rsid w:val="009A4195"/>
    <w:rsid w:val="009B0246"/>
    <w:rsid w:val="009B07E8"/>
    <w:rsid w:val="009B0A45"/>
    <w:rsid w:val="009B37B1"/>
    <w:rsid w:val="009B3E73"/>
    <w:rsid w:val="009B4353"/>
    <w:rsid w:val="009B7F48"/>
    <w:rsid w:val="009C053F"/>
    <w:rsid w:val="009C0BD5"/>
    <w:rsid w:val="009C1470"/>
    <w:rsid w:val="009C5C9F"/>
    <w:rsid w:val="009C752C"/>
    <w:rsid w:val="009D129B"/>
    <w:rsid w:val="009E3B02"/>
    <w:rsid w:val="009F047D"/>
    <w:rsid w:val="009F0E77"/>
    <w:rsid w:val="009F26BB"/>
    <w:rsid w:val="009F7848"/>
    <w:rsid w:val="00A04622"/>
    <w:rsid w:val="00A06AF9"/>
    <w:rsid w:val="00A120B3"/>
    <w:rsid w:val="00A12657"/>
    <w:rsid w:val="00A1513F"/>
    <w:rsid w:val="00A16F07"/>
    <w:rsid w:val="00A16F5F"/>
    <w:rsid w:val="00A20DCF"/>
    <w:rsid w:val="00A219D5"/>
    <w:rsid w:val="00A2533F"/>
    <w:rsid w:val="00A25940"/>
    <w:rsid w:val="00A270CD"/>
    <w:rsid w:val="00A333E4"/>
    <w:rsid w:val="00A36895"/>
    <w:rsid w:val="00A40DFD"/>
    <w:rsid w:val="00A423BC"/>
    <w:rsid w:val="00A42CCF"/>
    <w:rsid w:val="00A43325"/>
    <w:rsid w:val="00A437EB"/>
    <w:rsid w:val="00A43A43"/>
    <w:rsid w:val="00A47087"/>
    <w:rsid w:val="00A53B8C"/>
    <w:rsid w:val="00A55448"/>
    <w:rsid w:val="00A56D1A"/>
    <w:rsid w:val="00A57951"/>
    <w:rsid w:val="00A607D0"/>
    <w:rsid w:val="00A60B93"/>
    <w:rsid w:val="00A611AC"/>
    <w:rsid w:val="00A62AFE"/>
    <w:rsid w:val="00A655C6"/>
    <w:rsid w:val="00A66794"/>
    <w:rsid w:val="00A722B4"/>
    <w:rsid w:val="00A81C29"/>
    <w:rsid w:val="00A83836"/>
    <w:rsid w:val="00A870E9"/>
    <w:rsid w:val="00A8773C"/>
    <w:rsid w:val="00A92465"/>
    <w:rsid w:val="00AA0E20"/>
    <w:rsid w:val="00AA3404"/>
    <w:rsid w:val="00AA42A6"/>
    <w:rsid w:val="00AA5825"/>
    <w:rsid w:val="00AB7431"/>
    <w:rsid w:val="00AC0F61"/>
    <w:rsid w:val="00AC2999"/>
    <w:rsid w:val="00AC2F47"/>
    <w:rsid w:val="00AC3401"/>
    <w:rsid w:val="00AD3AA8"/>
    <w:rsid w:val="00AD47DA"/>
    <w:rsid w:val="00AD5A70"/>
    <w:rsid w:val="00AE117C"/>
    <w:rsid w:val="00AE142D"/>
    <w:rsid w:val="00AE22FB"/>
    <w:rsid w:val="00AE6824"/>
    <w:rsid w:val="00AE6B4A"/>
    <w:rsid w:val="00AF16C7"/>
    <w:rsid w:val="00AF4355"/>
    <w:rsid w:val="00AF4357"/>
    <w:rsid w:val="00AF454C"/>
    <w:rsid w:val="00AF6D3B"/>
    <w:rsid w:val="00AF71E0"/>
    <w:rsid w:val="00AF7922"/>
    <w:rsid w:val="00B00330"/>
    <w:rsid w:val="00B01145"/>
    <w:rsid w:val="00B05029"/>
    <w:rsid w:val="00B17289"/>
    <w:rsid w:val="00B200A2"/>
    <w:rsid w:val="00B23B1F"/>
    <w:rsid w:val="00B26102"/>
    <w:rsid w:val="00B36358"/>
    <w:rsid w:val="00B37BCA"/>
    <w:rsid w:val="00B37E31"/>
    <w:rsid w:val="00B40558"/>
    <w:rsid w:val="00B40B84"/>
    <w:rsid w:val="00B47DD8"/>
    <w:rsid w:val="00B50B03"/>
    <w:rsid w:val="00B515BB"/>
    <w:rsid w:val="00B51B32"/>
    <w:rsid w:val="00B52281"/>
    <w:rsid w:val="00B53234"/>
    <w:rsid w:val="00B57E9E"/>
    <w:rsid w:val="00B61BB4"/>
    <w:rsid w:val="00B6689F"/>
    <w:rsid w:val="00B7025E"/>
    <w:rsid w:val="00B721FF"/>
    <w:rsid w:val="00B76488"/>
    <w:rsid w:val="00B76749"/>
    <w:rsid w:val="00B76F87"/>
    <w:rsid w:val="00B779F6"/>
    <w:rsid w:val="00B87F18"/>
    <w:rsid w:val="00B935F1"/>
    <w:rsid w:val="00B97610"/>
    <w:rsid w:val="00BA1157"/>
    <w:rsid w:val="00BA2B0D"/>
    <w:rsid w:val="00BA4044"/>
    <w:rsid w:val="00BB0CA3"/>
    <w:rsid w:val="00BB174B"/>
    <w:rsid w:val="00BB3D52"/>
    <w:rsid w:val="00BB4507"/>
    <w:rsid w:val="00BB5AB9"/>
    <w:rsid w:val="00BB5FD4"/>
    <w:rsid w:val="00BC32E7"/>
    <w:rsid w:val="00BC47A4"/>
    <w:rsid w:val="00BC6938"/>
    <w:rsid w:val="00BC7604"/>
    <w:rsid w:val="00BD2D64"/>
    <w:rsid w:val="00BD4050"/>
    <w:rsid w:val="00BD47A6"/>
    <w:rsid w:val="00BD61E0"/>
    <w:rsid w:val="00BD78A2"/>
    <w:rsid w:val="00BE3A7F"/>
    <w:rsid w:val="00BE6670"/>
    <w:rsid w:val="00BE6C25"/>
    <w:rsid w:val="00BF0AB3"/>
    <w:rsid w:val="00BF3141"/>
    <w:rsid w:val="00BF3B9D"/>
    <w:rsid w:val="00BF4D61"/>
    <w:rsid w:val="00C0234A"/>
    <w:rsid w:val="00C02455"/>
    <w:rsid w:val="00C11EBD"/>
    <w:rsid w:val="00C13796"/>
    <w:rsid w:val="00C14483"/>
    <w:rsid w:val="00C1608E"/>
    <w:rsid w:val="00C16B8A"/>
    <w:rsid w:val="00C16E9A"/>
    <w:rsid w:val="00C20C60"/>
    <w:rsid w:val="00C237D5"/>
    <w:rsid w:val="00C2435E"/>
    <w:rsid w:val="00C30110"/>
    <w:rsid w:val="00C31C89"/>
    <w:rsid w:val="00C31DF6"/>
    <w:rsid w:val="00C37F54"/>
    <w:rsid w:val="00C40227"/>
    <w:rsid w:val="00C4083B"/>
    <w:rsid w:val="00C41A3E"/>
    <w:rsid w:val="00C52710"/>
    <w:rsid w:val="00C53A97"/>
    <w:rsid w:val="00C56770"/>
    <w:rsid w:val="00C5677C"/>
    <w:rsid w:val="00C57486"/>
    <w:rsid w:val="00C61643"/>
    <w:rsid w:val="00C65542"/>
    <w:rsid w:val="00C6698A"/>
    <w:rsid w:val="00C703F5"/>
    <w:rsid w:val="00C70509"/>
    <w:rsid w:val="00C7093F"/>
    <w:rsid w:val="00C72279"/>
    <w:rsid w:val="00C72FDA"/>
    <w:rsid w:val="00C75485"/>
    <w:rsid w:val="00C758B3"/>
    <w:rsid w:val="00C94BBC"/>
    <w:rsid w:val="00CA4DE2"/>
    <w:rsid w:val="00CB196F"/>
    <w:rsid w:val="00CB2A43"/>
    <w:rsid w:val="00CB4192"/>
    <w:rsid w:val="00CB47E0"/>
    <w:rsid w:val="00CB4DE6"/>
    <w:rsid w:val="00CB4EBA"/>
    <w:rsid w:val="00CB6947"/>
    <w:rsid w:val="00CB6BCD"/>
    <w:rsid w:val="00CB7660"/>
    <w:rsid w:val="00CC0B0C"/>
    <w:rsid w:val="00CC15C8"/>
    <w:rsid w:val="00CC2355"/>
    <w:rsid w:val="00CC545D"/>
    <w:rsid w:val="00CD6ED6"/>
    <w:rsid w:val="00CE1B94"/>
    <w:rsid w:val="00CE3919"/>
    <w:rsid w:val="00CF0D63"/>
    <w:rsid w:val="00CF1C0E"/>
    <w:rsid w:val="00CF3039"/>
    <w:rsid w:val="00CF4AD9"/>
    <w:rsid w:val="00CF4B0E"/>
    <w:rsid w:val="00CF6479"/>
    <w:rsid w:val="00CF72F5"/>
    <w:rsid w:val="00D00FC2"/>
    <w:rsid w:val="00D05C6E"/>
    <w:rsid w:val="00D103C7"/>
    <w:rsid w:val="00D11270"/>
    <w:rsid w:val="00D13BC0"/>
    <w:rsid w:val="00D20D95"/>
    <w:rsid w:val="00D22123"/>
    <w:rsid w:val="00D2256F"/>
    <w:rsid w:val="00D23F08"/>
    <w:rsid w:val="00D24147"/>
    <w:rsid w:val="00D277CF"/>
    <w:rsid w:val="00D31C60"/>
    <w:rsid w:val="00D3324C"/>
    <w:rsid w:val="00D33256"/>
    <w:rsid w:val="00D3438A"/>
    <w:rsid w:val="00D34BE3"/>
    <w:rsid w:val="00D34BF3"/>
    <w:rsid w:val="00D42667"/>
    <w:rsid w:val="00D447F0"/>
    <w:rsid w:val="00D4503B"/>
    <w:rsid w:val="00D539D0"/>
    <w:rsid w:val="00D563D8"/>
    <w:rsid w:val="00D63293"/>
    <w:rsid w:val="00D6349B"/>
    <w:rsid w:val="00D63897"/>
    <w:rsid w:val="00D640B2"/>
    <w:rsid w:val="00D659BD"/>
    <w:rsid w:val="00D6729B"/>
    <w:rsid w:val="00D67BC5"/>
    <w:rsid w:val="00D70D49"/>
    <w:rsid w:val="00D72D1C"/>
    <w:rsid w:val="00D736FC"/>
    <w:rsid w:val="00D7394C"/>
    <w:rsid w:val="00D73B53"/>
    <w:rsid w:val="00D75871"/>
    <w:rsid w:val="00D75FED"/>
    <w:rsid w:val="00D76150"/>
    <w:rsid w:val="00D763C2"/>
    <w:rsid w:val="00D80157"/>
    <w:rsid w:val="00D80D0B"/>
    <w:rsid w:val="00D848AB"/>
    <w:rsid w:val="00D853D9"/>
    <w:rsid w:val="00D85E29"/>
    <w:rsid w:val="00D862BB"/>
    <w:rsid w:val="00D9017E"/>
    <w:rsid w:val="00D908F7"/>
    <w:rsid w:val="00D9365F"/>
    <w:rsid w:val="00D94C8C"/>
    <w:rsid w:val="00D96CF6"/>
    <w:rsid w:val="00DA5C6B"/>
    <w:rsid w:val="00DB1E6F"/>
    <w:rsid w:val="00DB32DF"/>
    <w:rsid w:val="00DB4710"/>
    <w:rsid w:val="00DC0575"/>
    <w:rsid w:val="00DC0906"/>
    <w:rsid w:val="00DC27A1"/>
    <w:rsid w:val="00DC39D0"/>
    <w:rsid w:val="00DC4FF9"/>
    <w:rsid w:val="00DD05C7"/>
    <w:rsid w:val="00DD16FA"/>
    <w:rsid w:val="00DE33CD"/>
    <w:rsid w:val="00DE4084"/>
    <w:rsid w:val="00DE623D"/>
    <w:rsid w:val="00DF1183"/>
    <w:rsid w:val="00DF13B6"/>
    <w:rsid w:val="00DF191E"/>
    <w:rsid w:val="00DF5A7B"/>
    <w:rsid w:val="00E01BA7"/>
    <w:rsid w:val="00E06EF0"/>
    <w:rsid w:val="00E11913"/>
    <w:rsid w:val="00E13EE4"/>
    <w:rsid w:val="00E159D4"/>
    <w:rsid w:val="00E15FDA"/>
    <w:rsid w:val="00E26772"/>
    <w:rsid w:val="00E328E9"/>
    <w:rsid w:val="00E346AD"/>
    <w:rsid w:val="00E36133"/>
    <w:rsid w:val="00E45BBC"/>
    <w:rsid w:val="00E47BCF"/>
    <w:rsid w:val="00E50745"/>
    <w:rsid w:val="00E518FA"/>
    <w:rsid w:val="00E52DED"/>
    <w:rsid w:val="00E5390C"/>
    <w:rsid w:val="00E60D8B"/>
    <w:rsid w:val="00E62237"/>
    <w:rsid w:val="00E644B8"/>
    <w:rsid w:val="00E6512F"/>
    <w:rsid w:val="00E65B27"/>
    <w:rsid w:val="00E71400"/>
    <w:rsid w:val="00E722F0"/>
    <w:rsid w:val="00E74435"/>
    <w:rsid w:val="00E83C83"/>
    <w:rsid w:val="00E85492"/>
    <w:rsid w:val="00E919DD"/>
    <w:rsid w:val="00E92FF1"/>
    <w:rsid w:val="00EA276B"/>
    <w:rsid w:val="00EA3052"/>
    <w:rsid w:val="00EA4158"/>
    <w:rsid w:val="00EA5065"/>
    <w:rsid w:val="00EA60E3"/>
    <w:rsid w:val="00EB3270"/>
    <w:rsid w:val="00EB5058"/>
    <w:rsid w:val="00EB5DD6"/>
    <w:rsid w:val="00EC18AA"/>
    <w:rsid w:val="00EC1F74"/>
    <w:rsid w:val="00EC24FF"/>
    <w:rsid w:val="00EC27C6"/>
    <w:rsid w:val="00EC2E8D"/>
    <w:rsid w:val="00EC3B68"/>
    <w:rsid w:val="00EC3CE0"/>
    <w:rsid w:val="00EC517F"/>
    <w:rsid w:val="00EE1807"/>
    <w:rsid w:val="00EE4BA6"/>
    <w:rsid w:val="00EE6D1D"/>
    <w:rsid w:val="00EF7DDA"/>
    <w:rsid w:val="00F004A3"/>
    <w:rsid w:val="00F00601"/>
    <w:rsid w:val="00F011A0"/>
    <w:rsid w:val="00F01BAA"/>
    <w:rsid w:val="00F04259"/>
    <w:rsid w:val="00F06B41"/>
    <w:rsid w:val="00F06BCF"/>
    <w:rsid w:val="00F112F5"/>
    <w:rsid w:val="00F12639"/>
    <w:rsid w:val="00F136F1"/>
    <w:rsid w:val="00F16AB9"/>
    <w:rsid w:val="00F1705A"/>
    <w:rsid w:val="00F17BC8"/>
    <w:rsid w:val="00F20399"/>
    <w:rsid w:val="00F213D3"/>
    <w:rsid w:val="00F25FDF"/>
    <w:rsid w:val="00F263FC"/>
    <w:rsid w:val="00F31A54"/>
    <w:rsid w:val="00F325E4"/>
    <w:rsid w:val="00F3278B"/>
    <w:rsid w:val="00F35309"/>
    <w:rsid w:val="00F35671"/>
    <w:rsid w:val="00F40742"/>
    <w:rsid w:val="00F50E17"/>
    <w:rsid w:val="00F52757"/>
    <w:rsid w:val="00F56FCD"/>
    <w:rsid w:val="00F60334"/>
    <w:rsid w:val="00F65A5A"/>
    <w:rsid w:val="00F6700D"/>
    <w:rsid w:val="00F70002"/>
    <w:rsid w:val="00F70EA8"/>
    <w:rsid w:val="00F71BD0"/>
    <w:rsid w:val="00F73E9E"/>
    <w:rsid w:val="00F740F6"/>
    <w:rsid w:val="00F756EA"/>
    <w:rsid w:val="00F84F88"/>
    <w:rsid w:val="00F85EE8"/>
    <w:rsid w:val="00F9027C"/>
    <w:rsid w:val="00F93700"/>
    <w:rsid w:val="00F95AF4"/>
    <w:rsid w:val="00F95EFD"/>
    <w:rsid w:val="00FA1AEF"/>
    <w:rsid w:val="00FB11EF"/>
    <w:rsid w:val="00FB2EF6"/>
    <w:rsid w:val="00FB4AFF"/>
    <w:rsid w:val="00FB6089"/>
    <w:rsid w:val="00FC566B"/>
    <w:rsid w:val="00FC665D"/>
    <w:rsid w:val="00FD1EB0"/>
    <w:rsid w:val="00FD2147"/>
    <w:rsid w:val="00FD6455"/>
    <w:rsid w:val="00FD6A29"/>
    <w:rsid w:val="00FD7172"/>
    <w:rsid w:val="00FD73D1"/>
    <w:rsid w:val="00FE3FD3"/>
    <w:rsid w:val="00FE5585"/>
    <w:rsid w:val="00FE693F"/>
    <w:rsid w:val="00FE6F90"/>
    <w:rsid w:val="00FF1E54"/>
    <w:rsid w:val="00FF2009"/>
    <w:rsid w:val="00FF2060"/>
    <w:rsid w:val="00FF2962"/>
    <w:rsid w:val="00FF37E7"/>
    <w:rsid w:val="00FF41CB"/>
    <w:rsid w:val="00FF47E0"/>
    <w:rsid w:val="00FF587B"/>
    <w:rsid w:val="0DEE1A67"/>
    <w:rsid w:val="0E611DA6"/>
    <w:rsid w:val="12AF7E37"/>
    <w:rsid w:val="1905081B"/>
    <w:rsid w:val="1BE608D3"/>
    <w:rsid w:val="1CA82B90"/>
    <w:rsid w:val="31342491"/>
    <w:rsid w:val="381B7F58"/>
    <w:rsid w:val="38B90A1D"/>
    <w:rsid w:val="3CE62CF6"/>
    <w:rsid w:val="3F484A5E"/>
    <w:rsid w:val="49A14359"/>
    <w:rsid w:val="5A4B3A33"/>
    <w:rsid w:val="5AE161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51"/>
        <o:r id="V:Rule2" type="connector" idref="#AutoShape 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iPriority="99" w:name="Normal Indent"/>
    <w:lsdException w:unhideWhenUsed="0"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ocked="1"/>
    <w:lsdException w:uiPriority="99" w:name="List Number"/>
    <w:lsdException w:uiPriority="99" w:name="List 2"/>
    <w:lsdException w:unhideWhenUsed="0" w:uiPriority="0" w:semiHidden="0" w:name="List 3" w:locked="1"/>
    <w:lsdException w:unhideWhenUsed="0" w:uiPriority="0" w:semiHidden="0" w:name="List 4" w:locked="1"/>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8"/>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49"/>
    <w:qFormat/>
    <w:uiPriority w:val="99"/>
    <w:pPr>
      <w:keepNext/>
      <w:keepLines/>
      <w:spacing w:before="260" w:after="260" w:line="416" w:lineRule="auto"/>
      <w:outlineLvl w:val="2"/>
    </w:pPr>
    <w:rPr>
      <w:b/>
      <w:bCs/>
      <w:sz w:val="32"/>
      <w:szCs w:val="32"/>
    </w:rPr>
  </w:style>
  <w:style w:type="paragraph" w:styleId="5">
    <w:name w:val="heading 4"/>
    <w:basedOn w:val="1"/>
    <w:next w:val="1"/>
    <w:link w:val="50"/>
    <w:qFormat/>
    <w:uiPriority w:val="99"/>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1"/>
    <w:link w:val="51"/>
    <w:qFormat/>
    <w:uiPriority w:val="99"/>
    <w:pPr>
      <w:keepNext/>
      <w:keepLines/>
      <w:spacing w:before="280" w:after="290" w:line="376" w:lineRule="auto"/>
      <w:outlineLvl w:val="4"/>
    </w:pPr>
    <w:rPr>
      <w:b/>
      <w:bCs/>
      <w:sz w:val="28"/>
      <w:szCs w:val="28"/>
    </w:rPr>
  </w:style>
  <w:style w:type="paragraph" w:styleId="7">
    <w:name w:val="heading 6"/>
    <w:basedOn w:val="1"/>
    <w:next w:val="1"/>
    <w:link w:val="52"/>
    <w:qFormat/>
    <w:uiPriority w:val="99"/>
    <w:pPr>
      <w:keepNext/>
      <w:keepLines/>
      <w:spacing w:before="240" w:after="64" w:line="320" w:lineRule="auto"/>
      <w:outlineLvl w:val="5"/>
    </w:pPr>
    <w:rPr>
      <w:rFonts w:ascii="Arial" w:hAnsi="Arial" w:eastAsia="黑体" w:cs="Arial"/>
      <w:b/>
      <w:bCs/>
      <w:sz w:val="24"/>
      <w:szCs w:val="24"/>
    </w:rPr>
  </w:style>
  <w:style w:type="paragraph" w:styleId="8">
    <w:name w:val="heading 7"/>
    <w:basedOn w:val="1"/>
    <w:next w:val="1"/>
    <w:link w:val="53"/>
    <w:qFormat/>
    <w:uiPriority w:val="99"/>
    <w:pPr>
      <w:keepNext/>
      <w:keepLines/>
      <w:spacing w:before="240" w:after="64" w:line="320" w:lineRule="auto"/>
      <w:outlineLvl w:val="6"/>
    </w:pPr>
    <w:rPr>
      <w:b/>
      <w:bCs/>
      <w:sz w:val="24"/>
      <w:szCs w:val="24"/>
    </w:rPr>
  </w:style>
  <w:style w:type="paragraph" w:styleId="9">
    <w:name w:val="heading 8"/>
    <w:basedOn w:val="1"/>
    <w:next w:val="1"/>
    <w:link w:val="54"/>
    <w:qFormat/>
    <w:uiPriority w:val="99"/>
    <w:pPr>
      <w:keepNext/>
      <w:keepLines/>
      <w:spacing w:before="240" w:after="64" w:line="320" w:lineRule="auto"/>
      <w:outlineLvl w:val="7"/>
    </w:pPr>
    <w:rPr>
      <w:rFonts w:ascii="Arial" w:hAnsi="Arial" w:eastAsia="黑体" w:cs="Arial"/>
      <w:sz w:val="24"/>
      <w:szCs w:val="24"/>
    </w:rPr>
  </w:style>
  <w:style w:type="paragraph" w:styleId="10">
    <w:name w:val="heading 9"/>
    <w:basedOn w:val="1"/>
    <w:next w:val="1"/>
    <w:link w:val="55"/>
    <w:qFormat/>
    <w:uiPriority w:val="99"/>
    <w:pPr>
      <w:keepNext/>
      <w:keepLines/>
      <w:spacing w:before="240" w:after="64" w:line="320" w:lineRule="auto"/>
      <w:outlineLvl w:val="8"/>
    </w:pPr>
    <w:rPr>
      <w:rFonts w:ascii="Arial" w:hAnsi="Arial" w:eastAsia="黑体" w:cs="Arial"/>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uiPriority w:val="99"/>
    <w:pPr>
      <w:tabs>
        <w:tab w:val="right" w:leader="dot" w:pos="9345"/>
      </w:tabs>
    </w:pPr>
  </w:style>
  <w:style w:type="paragraph" w:styleId="12">
    <w:name w:val="toc 6"/>
    <w:basedOn w:val="13"/>
    <w:next w:val="1"/>
    <w:semiHidden/>
    <w:uiPriority w:val="99"/>
    <w:pPr>
      <w:tabs>
        <w:tab w:val="right" w:leader="dot" w:pos="9345"/>
      </w:tabs>
    </w:pPr>
  </w:style>
  <w:style w:type="paragraph" w:styleId="13">
    <w:name w:val="toc 5"/>
    <w:basedOn w:val="14"/>
    <w:next w:val="1"/>
    <w:semiHidden/>
    <w:uiPriority w:val="99"/>
    <w:pPr>
      <w:tabs>
        <w:tab w:val="right" w:leader="dot" w:pos="9345"/>
      </w:tabs>
    </w:pPr>
  </w:style>
  <w:style w:type="paragraph" w:styleId="14">
    <w:name w:val="toc 4"/>
    <w:basedOn w:val="15"/>
    <w:next w:val="1"/>
    <w:semiHidden/>
    <w:uiPriority w:val="99"/>
    <w:pPr>
      <w:tabs>
        <w:tab w:val="right" w:leader="dot" w:pos="9345"/>
      </w:tabs>
    </w:pPr>
  </w:style>
  <w:style w:type="paragraph" w:styleId="15">
    <w:name w:val="toc 3"/>
    <w:basedOn w:val="16"/>
    <w:next w:val="1"/>
    <w:semiHidden/>
    <w:uiPriority w:val="99"/>
    <w:pPr>
      <w:tabs>
        <w:tab w:val="right" w:leader="dot" w:pos="9345"/>
      </w:tabs>
    </w:pPr>
  </w:style>
  <w:style w:type="paragraph" w:styleId="16">
    <w:name w:val="toc 2"/>
    <w:basedOn w:val="17"/>
    <w:next w:val="1"/>
    <w:semiHidden/>
    <w:uiPriority w:val="99"/>
    <w:pPr>
      <w:tabs>
        <w:tab w:val="right" w:leader="dot" w:pos="9345"/>
      </w:tabs>
    </w:pPr>
  </w:style>
  <w:style w:type="paragraph" w:styleId="17">
    <w:name w:val="toc 1"/>
    <w:basedOn w:val="1"/>
    <w:next w:val="1"/>
    <w:semiHidden/>
    <w:uiPriority w:val="99"/>
    <w:pPr>
      <w:widowControl/>
    </w:pPr>
    <w:rPr>
      <w:rFonts w:ascii="宋体" w:cs="宋体"/>
      <w:kern w:val="0"/>
    </w:rPr>
  </w:style>
  <w:style w:type="paragraph" w:styleId="18">
    <w:name w:val="caption"/>
    <w:basedOn w:val="1"/>
    <w:next w:val="1"/>
    <w:qFormat/>
    <w:uiPriority w:val="99"/>
    <w:rPr>
      <w:rFonts w:ascii="Cambria" w:hAnsi="Cambria" w:eastAsia="黑体" w:cs="Cambria"/>
      <w:sz w:val="20"/>
      <w:szCs w:val="20"/>
    </w:rPr>
  </w:style>
  <w:style w:type="paragraph" w:styleId="19">
    <w:name w:val="Document Map"/>
    <w:basedOn w:val="1"/>
    <w:link w:val="138"/>
    <w:semiHidden/>
    <w:unhideWhenUsed/>
    <w:uiPriority w:val="99"/>
    <w:rPr>
      <w:rFonts w:ascii="宋体"/>
      <w:sz w:val="18"/>
      <w:szCs w:val="18"/>
    </w:rPr>
  </w:style>
  <w:style w:type="paragraph" w:styleId="20">
    <w:name w:val="Body Text"/>
    <w:basedOn w:val="1"/>
    <w:link w:val="56"/>
    <w:uiPriority w:val="99"/>
    <w:pPr>
      <w:spacing w:line="360" w:lineRule="auto"/>
    </w:pPr>
    <w:rPr>
      <w:sz w:val="24"/>
      <w:szCs w:val="24"/>
    </w:rPr>
  </w:style>
  <w:style w:type="paragraph" w:styleId="21">
    <w:name w:val="HTML Address"/>
    <w:basedOn w:val="1"/>
    <w:link w:val="57"/>
    <w:uiPriority w:val="99"/>
    <w:rPr>
      <w:i/>
      <w:iCs/>
    </w:rPr>
  </w:style>
  <w:style w:type="paragraph" w:styleId="22">
    <w:name w:val="Plain Text"/>
    <w:basedOn w:val="1"/>
    <w:link w:val="58"/>
    <w:uiPriority w:val="99"/>
    <w:rPr>
      <w:rFonts w:ascii="宋体" w:hAnsi="Courier New" w:cs="宋体"/>
    </w:rPr>
  </w:style>
  <w:style w:type="paragraph" w:styleId="23">
    <w:name w:val="toc 8"/>
    <w:basedOn w:val="11"/>
    <w:next w:val="1"/>
    <w:semiHidden/>
    <w:uiPriority w:val="99"/>
  </w:style>
  <w:style w:type="paragraph" w:styleId="24">
    <w:name w:val="Date"/>
    <w:basedOn w:val="1"/>
    <w:next w:val="1"/>
    <w:link w:val="59"/>
    <w:uiPriority w:val="99"/>
    <w:pPr>
      <w:ind w:left="100" w:leftChars="2500"/>
    </w:pPr>
    <w:rPr>
      <w:rFonts w:ascii="宋体" w:hAnsi="宋体" w:cs="宋体"/>
      <w:kern w:val="0"/>
    </w:rPr>
  </w:style>
  <w:style w:type="paragraph" w:styleId="25">
    <w:name w:val="Balloon Text"/>
    <w:basedOn w:val="1"/>
    <w:link w:val="60"/>
    <w:semiHidden/>
    <w:uiPriority w:val="99"/>
    <w:rPr>
      <w:sz w:val="18"/>
      <w:szCs w:val="18"/>
    </w:rPr>
  </w:style>
  <w:style w:type="paragraph" w:styleId="26">
    <w:name w:val="footer"/>
    <w:basedOn w:val="1"/>
    <w:link w:val="61"/>
    <w:uiPriority w:val="99"/>
    <w:pPr>
      <w:tabs>
        <w:tab w:val="center" w:pos="4153"/>
        <w:tab w:val="right" w:pos="8306"/>
      </w:tabs>
      <w:snapToGrid w:val="0"/>
      <w:ind w:right="210" w:rightChars="100"/>
      <w:jc w:val="right"/>
    </w:pPr>
    <w:rPr>
      <w:sz w:val="18"/>
      <w:szCs w:val="18"/>
    </w:rPr>
  </w:style>
  <w:style w:type="paragraph" w:styleId="27">
    <w:name w:val="header"/>
    <w:basedOn w:val="1"/>
    <w:link w:val="62"/>
    <w:uiPriority w:val="99"/>
    <w:pPr>
      <w:pBdr>
        <w:bottom w:val="single" w:color="auto" w:sz="6" w:space="1"/>
      </w:pBdr>
      <w:tabs>
        <w:tab w:val="center" w:pos="4153"/>
        <w:tab w:val="right" w:pos="8306"/>
      </w:tabs>
      <w:snapToGrid w:val="0"/>
      <w:jc w:val="center"/>
    </w:pPr>
    <w:rPr>
      <w:sz w:val="18"/>
      <w:szCs w:val="18"/>
    </w:rPr>
  </w:style>
  <w:style w:type="paragraph" w:styleId="28">
    <w:name w:val="footnote text"/>
    <w:basedOn w:val="1"/>
    <w:link w:val="63"/>
    <w:semiHidden/>
    <w:uiPriority w:val="99"/>
    <w:pPr>
      <w:snapToGrid w:val="0"/>
      <w:jc w:val="left"/>
    </w:pPr>
    <w:rPr>
      <w:sz w:val="18"/>
      <w:szCs w:val="18"/>
    </w:rPr>
  </w:style>
  <w:style w:type="paragraph" w:styleId="29">
    <w:name w:val="toc 9"/>
    <w:basedOn w:val="23"/>
    <w:next w:val="1"/>
    <w:semiHidden/>
    <w:uiPriority w:val="99"/>
  </w:style>
  <w:style w:type="paragraph" w:styleId="30">
    <w:name w:val="HTML Preformatted"/>
    <w:basedOn w:val="1"/>
    <w:link w:val="64"/>
    <w:uiPriority w:val="99"/>
    <w:rPr>
      <w:rFonts w:ascii="Courier New" w:hAnsi="Courier New" w:cs="Courier New"/>
      <w:sz w:val="20"/>
      <w:szCs w:val="20"/>
    </w:rPr>
  </w:style>
  <w:style w:type="paragraph" w:styleId="31">
    <w:name w:val="Title"/>
    <w:basedOn w:val="1"/>
    <w:link w:val="65"/>
    <w:qFormat/>
    <w:uiPriority w:val="99"/>
    <w:pPr>
      <w:spacing w:before="240" w:after="60"/>
      <w:jc w:val="center"/>
      <w:outlineLvl w:val="0"/>
    </w:pPr>
    <w:rPr>
      <w:rFonts w:ascii="Arial" w:hAnsi="Arial" w:cs="Arial"/>
      <w:b/>
      <w:bCs/>
      <w:sz w:val="32"/>
      <w:szCs w:val="32"/>
    </w:rPr>
  </w:style>
  <w:style w:type="table" w:styleId="33">
    <w:name w:val="Table Grid"/>
    <w:basedOn w:val="32"/>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5">
    <w:name w:val="page number"/>
    <w:basedOn w:val="34"/>
    <w:uiPriority w:val="99"/>
    <w:rPr>
      <w:rFonts w:ascii="Times New Roman" w:hAnsi="Times New Roman" w:eastAsia="宋体" w:cs="Times New Roman"/>
      <w:sz w:val="18"/>
      <w:szCs w:val="18"/>
    </w:rPr>
  </w:style>
  <w:style w:type="character" w:styleId="36">
    <w:name w:val="FollowedHyperlink"/>
    <w:basedOn w:val="34"/>
    <w:uiPriority w:val="99"/>
    <w:rPr>
      <w:color w:val="800080"/>
      <w:u w:val="single"/>
    </w:rPr>
  </w:style>
  <w:style w:type="character" w:styleId="37">
    <w:name w:val="HTML Definition"/>
    <w:basedOn w:val="34"/>
    <w:uiPriority w:val="99"/>
    <w:rPr>
      <w:i/>
      <w:iCs/>
    </w:rPr>
  </w:style>
  <w:style w:type="character" w:styleId="38">
    <w:name w:val="HTML Typewriter"/>
    <w:basedOn w:val="34"/>
    <w:uiPriority w:val="99"/>
    <w:rPr>
      <w:rFonts w:ascii="Courier New" w:hAnsi="Courier New" w:cs="Courier New"/>
      <w:sz w:val="20"/>
      <w:szCs w:val="20"/>
    </w:rPr>
  </w:style>
  <w:style w:type="character" w:styleId="39">
    <w:name w:val="HTML Acronym"/>
    <w:basedOn w:val="34"/>
    <w:uiPriority w:val="99"/>
  </w:style>
  <w:style w:type="character" w:styleId="40">
    <w:name w:val="HTML Variable"/>
    <w:basedOn w:val="34"/>
    <w:uiPriority w:val="99"/>
    <w:rPr>
      <w:i/>
      <w:iCs/>
    </w:rPr>
  </w:style>
  <w:style w:type="character" w:styleId="41">
    <w:name w:val="Hyperlink"/>
    <w:basedOn w:val="34"/>
    <w:uiPriority w:val="99"/>
    <w:rPr>
      <w:rFonts w:ascii="Times New Roman" w:hAnsi="Times New Roman" w:eastAsia="宋体" w:cs="Times New Roman"/>
      <w:color w:val="auto"/>
      <w:spacing w:val="0"/>
      <w:w w:val="100"/>
      <w:position w:val="0"/>
      <w:sz w:val="21"/>
      <w:szCs w:val="21"/>
      <w:u w:val="none"/>
      <w:vertAlign w:val="baseline"/>
    </w:rPr>
  </w:style>
  <w:style w:type="character" w:styleId="42">
    <w:name w:val="HTML Code"/>
    <w:basedOn w:val="34"/>
    <w:uiPriority w:val="99"/>
    <w:rPr>
      <w:rFonts w:ascii="Courier New" w:hAnsi="Courier New" w:cs="Courier New"/>
      <w:sz w:val="20"/>
      <w:szCs w:val="20"/>
    </w:rPr>
  </w:style>
  <w:style w:type="character" w:styleId="43">
    <w:name w:val="HTML Cite"/>
    <w:basedOn w:val="34"/>
    <w:uiPriority w:val="99"/>
    <w:rPr>
      <w:i/>
      <w:iCs/>
    </w:rPr>
  </w:style>
  <w:style w:type="character" w:styleId="44">
    <w:name w:val="footnote reference"/>
    <w:basedOn w:val="34"/>
    <w:semiHidden/>
    <w:uiPriority w:val="99"/>
    <w:rPr>
      <w:vertAlign w:val="superscript"/>
    </w:rPr>
  </w:style>
  <w:style w:type="character" w:styleId="45">
    <w:name w:val="HTML Keyboard"/>
    <w:basedOn w:val="34"/>
    <w:uiPriority w:val="99"/>
    <w:rPr>
      <w:rFonts w:ascii="Courier New" w:hAnsi="Courier New" w:cs="Courier New"/>
      <w:sz w:val="20"/>
      <w:szCs w:val="20"/>
    </w:rPr>
  </w:style>
  <w:style w:type="character" w:styleId="46">
    <w:name w:val="HTML Sample"/>
    <w:basedOn w:val="34"/>
    <w:uiPriority w:val="99"/>
    <w:rPr>
      <w:rFonts w:ascii="Courier New" w:hAnsi="Courier New" w:cs="Courier New"/>
    </w:rPr>
  </w:style>
  <w:style w:type="character" w:customStyle="1" w:styleId="47">
    <w:name w:val="标题 1 Char1"/>
    <w:basedOn w:val="34"/>
    <w:link w:val="2"/>
    <w:qFormat/>
    <w:uiPriority w:val="9"/>
    <w:rPr>
      <w:b/>
      <w:bCs/>
      <w:kern w:val="44"/>
      <w:sz w:val="44"/>
      <w:szCs w:val="44"/>
    </w:rPr>
  </w:style>
  <w:style w:type="character" w:customStyle="1" w:styleId="48">
    <w:name w:val="标题 2 Char"/>
    <w:basedOn w:val="34"/>
    <w:link w:val="3"/>
    <w:semiHidden/>
    <w:qFormat/>
    <w:uiPriority w:val="9"/>
    <w:rPr>
      <w:rFonts w:ascii="Cambria" w:hAnsi="Cambria" w:eastAsia="宋体" w:cs="Times New Roman"/>
      <w:b/>
      <w:bCs/>
      <w:sz w:val="32"/>
      <w:szCs w:val="32"/>
    </w:rPr>
  </w:style>
  <w:style w:type="character" w:customStyle="1" w:styleId="49">
    <w:name w:val="标题 3 Char"/>
    <w:basedOn w:val="34"/>
    <w:link w:val="4"/>
    <w:semiHidden/>
    <w:qFormat/>
    <w:uiPriority w:val="9"/>
    <w:rPr>
      <w:b/>
      <w:bCs/>
      <w:sz w:val="32"/>
      <w:szCs w:val="32"/>
    </w:rPr>
  </w:style>
  <w:style w:type="character" w:customStyle="1" w:styleId="50">
    <w:name w:val="标题 4 Char"/>
    <w:basedOn w:val="34"/>
    <w:link w:val="5"/>
    <w:semiHidden/>
    <w:uiPriority w:val="9"/>
    <w:rPr>
      <w:rFonts w:ascii="Cambria" w:hAnsi="Cambria" w:eastAsia="宋体" w:cs="Times New Roman"/>
      <w:b/>
      <w:bCs/>
      <w:sz w:val="28"/>
      <w:szCs w:val="28"/>
    </w:rPr>
  </w:style>
  <w:style w:type="character" w:customStyle="1" w:styleId="51">
    <w:name w:val="标题 5 Char"/>
    <w:basedOn w:val="34"/>
    <w:link w:val="6"/>
    <w:semiHidden/>
    <w:qFormat/>
    <w:uiPriority w:val="9"/>
    <w:rPr>
      <w:b/>
      <w:bCs/>
      <w:sz w:val="28"/>
      <w:szCs w:val="28"/>
    </w:rPr>
  </w:style>
  <w:style w:type="character" w:customStyle="1" w:styleId="52">
    <w:name w:val="标题 6 Char"/>
    <w:basedOn w:val="34"/>
    <w:link w:val="7"/>
    <w:semiHidden/>
    <w:qFormat/>
    <w:uiPriority w:val="9"/>
    <w:rPr>
      <w:rFonts w:ascii="Cambria" w:hAnsi="Cambria" w:eastAsia="宋体" w:cs="Times New Roman"/>
      <w:b/>
      <w:bCs/>
      <w:sz w:val="24"/>
      <w:szCs w:val="24"/>
    </w:rPr>
  </w:style>
  <w:style w:type="character" w:customStyle="1" w:styleId="53">
    <w:name w:val="标题 7 Char"/>
    <w:basedOn w:val="34"/>
    <w:link w:val="8"/>
    <w:semiHidden/>
    <w:qFormat/>
    <w:uiPriority w:val="9"/>
    <w:rPr>
      <w:b/>
      <w:bCs/>
      <w:sz w:val="24"/>
      <w:szCs w:val="24"/>
    </w:rPr>
  </w:style>
  <w:style w:type="character" w:customStyle="1" w:styleId="54">
    <w:name w:val="标题 8 Char"/>
    <w:basedOn w:val="34"/>
    <w:link w:val="9"/>
    <w:semiHidden/>
    <w:qFormat/>
    <w:uiPriority w:val="9"/>
    <w:rPr>
      <w:rFonts w:ascii="Cambria" w:hAnsi="Cambria" w:eastAsia="宋体" w:cs="Times New Roman"/>
      <w:sz w:val="24"/>
      <w:szCs w:val="24"/>
    </w:rPr>
  </w:style>
  <w:style w:type="character" w:customStyle="1" w:styleId="55">
    <w:name w:val="标题 9 Char"/>
    <w:basedOn w:val="34"/>
    <w:link w:val="10"/>
    <w:semiHidden/>
    <w:qFormat/>
    <w:uiPriority w:val="9"/>
    <w:rPr>
      <w:rFonts w:ascii="Cambria" w:hAnsi="Cambria" w:eastAsia="宋体" w:cs="Times New Roman"/>
      <w:szCs w:val="21"/>
    </w:rPr>
  </w:style>
  <w:style w:type="character" w:customStyle="1" w:styleId="56">
    <w:name w:val="正文文本 Char"/>
    <w:basedOn w:val="34"/>
    <w:link w:val="20"/>
    <w:semiHidden/>
    <w:uiPriority w:val="99"/>
    <w:rPr>
      <w:szCs w:val="21"/>
    </w:rPr>
  </w:style>
  <w:style w:type="character" w:customStyle="1" w:styleId="57">
    <w:name w:val="HTML 地址 Char"/>
    <w:basedOn w:val="34"/>
    <w:link w:val="21"/>
    <w:semiHidden/>
    <w:uiPriority w:val="99"/>
    <w:rPr>
      <w:i/>
      <w:iCs/>
      <w:szCs w:val="21"/>
    </w:rPr>
  </w:style>
  <w:style w:type="character" w:customStyle="1" w:styleId="58">
    <w:name w:val="纯文本 Char"/>
    <w:basedOn w:val="34"/>
    <w:link w:val="22"/>
    <w:locked/>
    <w:uiPriority w:val="99"/>
    <w:rPr>
      <w:rFonts w:ascii="宋体" w:hAnsi="Courier New" w:cs="宋体"/>
      <w:kern w:val="2"/>
      <w:sz w:val="21"/>
      <w:szCs w:val="21"/>
    </w:rPr>
  </w:style>
  <w:style w:type="character" w:customStyle="1" w:styleId="59">
    <w:name w:val="日期 Char"/>
    <w:basedOn w:val="34"/>
    <w:link w:val="24"/>
    <w:semiHidden/>
    <w:uiPriority w:val="99"/>
    <w:rPr>
      <w:szCs w:val="21"/>
    </w:rPr>
  </w:style>
  <w:style w:type="character" w:customStyle="1" w:styleId="60">
    <w:name w:val="批注框文本 Char"/>
    <w:basedOn w:val="34"/>
    <w:link w:val="25"/>
    <w:semiHidden/>
    <w:uiPriority w:val="99"/>
    <w:rPr>
      <w:sz w:val="0"/>
      <w:szCs w:val="0"/>
    </w:rPr>
  </w:style>
  <w:style w:type="character" w:customStyle="1" w:styleId="61">
    <w:name w:val="页脚 Char"/>
    <w:basedOn w:val="34"/>
    <w:link w:val="26"/>
    <w:semiHidden/>
    <w:uiPriority w:val="99"/>
    <w:rPr>
      <w:sz w:val="18"/>
      <w:szCs w:val="18"/>
    </w:rPr>
  </w:style>
  <w:style w:type="character" w:customStyle="1" w:styleId="62">
    <w:name w:val="页眉 Char"/>
    <w:basedOn w:val="34"/>
    <w:link w:val="27"/>
    <w:semiHidden/>
    <w:uiPriority w:val="99"/>
    <w:rPr>
      <w:sz w:val="18"/>
      <w:szCs w:val="18"/>
    </w:rPr>
  </w:style>
  <w:style w:type="character" w:customStyle="1" w:styleId="63">
    <w:name w:val="脚注文本 Char"/>
    <w:basedOn w:val="34"/>
    <w:link w:val="28"/>
    <w:semiHidden/>
    <w:uiPriority w:val="99"/>
    <w:rPr>
      <w:sz w:val="18"/>
      <w:szCs w:val="18"/>
    </w:rPr>
  </w:style>
  <w:style w:type="character" w:customStyle="1" w:styleId="64">
    <w:name w:val="HTML 预设格式 Char"/>
    <w:basedOn w:val="34"/>
    <w:link w:val="30"/>
    <w:semiHidden/>
    <w:uiPriority w:val="99"/>
    <w:rPr>
      <w:rFonts w:ascii="Courier New" w:hAnsi="Courier New" w:cs="Courier New"/>
      <w:sz w:val="20"/>
      <w:szCs w:val="20"/>
    </w:rPr>
  </w:style>
  <w:style w:type="character" w:customStyle="1" w:styleId="65">
    <w:name w:val="标题 Char"/>
    <w:basedOn w:val="34"/>
    <w:link w:val="31"/>
    <w:uiPriority w:val="10"/>
    <w:rPr>
      <w:rFonts w:ascii="Cambria" w:hAnsi="Cambria" w:cs="Times New Roman"/>
      <w:b/>
      <w:bCs/>
      <w:sz w:val="32"/>
      <w:szCs w:val="32"/>
    </w:rPr>
  </w:style>
  <w:style w:type="paragraph" w:customStyle="1" w:styleId="66">
    <w:name w:val="标准标志"/>
    <w:next w:val="1"/>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sz w:val="96"/>
      <w:szCs w:val="96"/>
      <w:lang w:val="en-US" w:eastAsia="zh-CN" w:bidi="ar-SA"/>
    </w:rPr>
  </w:style>
  <w:style w:type="paragraph" w:customStyle="1" w:styleId="67">
    <w:name w:val="标准称谓"/>
    <w:next w:val="1"/>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52"/>
      <w:szCs w:val="52"/>
      <w:lang w:val="en-US" w:eastAsia="zh-CN" w:bidi="ar-SA"/>
    </w:rPr>
  </w:style>
  <w:style w:type="paragraph" w:customStyle="1" w:styleId="68">
    <w:name w:val="标准书脚_偶数页"/>
    <w:uiPriority w:val="99"/>
    <w:pPr>
      <w:spacing w:before="120"/>
    </w:pPr>
    <w:rPr>
      <w:rFonts w:ascii="Times New Roman" w:hAnsi="Times New Roman" w:eastAsia="宋体" w:cs="Times New Roman"/>
      <w:sz w:val="18"/>
      <w:szCs w:val="18"/>
      <w:lang w:val="en-US" w:eastAsia="zh-CN" w:bidi="ar-SA"/>
    </w:rPr>
  </w:style>
  <w:style w:type="paragraph" w:customStyle="1" w:styleId="69">
    <w:name w:val="标准书脚_奇数页"/>
    <w:uiPriority w:val="99"/>
    <w:pPr>
      <w:spacing w:before="120"/>
      <w:jc w:val="right"/>
    </w:pPr>
    <w:rPr>
      <w:rFonts w:ascii="Times New Roman" w:hAnsi="Times New Roman" w:eastAsia="宋体" w:cs="Times New Roman"/>
      <w:sz w:val="18"/>
      <w:szCs w:val="18"/>
      <w:lang w:val="en-US" w:eastAsia="zh-CN" w:bidi="ar-SA"/>
    </w:rPr>
  </w:style>
  <w:style w:type="paragraph" w:customStyle="1" w:styleId="70">
    <w:name w:val="标准书眉_奇数页"/>
    <w:next w:val="1"/>
    <w:uiPriority w:val="99"/>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paragraph" w:customStyle="1" w:styleId="71">
    <w:name w:val="标准书眉_偶数页"/>
    <w:basedOn w:val="70"/>
    <w:next w:val="1"/>
    <w:uiPriority w:val="99"/>
    <w:pPr>
      <w:jc w:val="left"/>
    </w:pPr>
  </w:style>
  <w:style w:type="paragraph" w:customStyle="1" w:styleId="72">
    <w:name w:val="标准书眉一"/>
    <w:uiPriority w:val="99"/>
    <w:pPr>
      <w:jc w:val="both"/>
    </w:pPr>
    <w:rPr>
      <w:rFonts w:ascii="Times New Roman" w:hAnsi="Times New Roman" w:eastAsia="宋体" w:cs="Times New Roman"/>
      <w:lang w:val="en-US" w:eastAsia="zh-CN" w:bidi="ar-SA"/>
    </w:rPr>
  </w:style>
  <w:style w:type="paragraph" w:customStyle="1" w:styleId="73">
    <w:name w:val="前言、引言标题"/>
    <w:next w:val="1"/>
    <w:uiPriority w:val="99"/>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74">
    <w:name w:val="参考文献、索引标题"/>
    <w:basedOn w:val="73"/>
    <w:next w:val="1"/>
    <w:uiPriority w:val="99"/>
    <w:pPr>
      <w:numPr>
        <w:numId w:val="0"/>
      </w:numPr>
      <w:spacing w:after="200"/>
    </w:pPr>
    <w:rPr>
      <w:sz w:val="21"/>
      <w:szCs w:val="21"/>
    </w:rPr>
  </w:style>
  <w:style w:type="paragraph" w:customStyle="1" w:styleId="75">
    <w:name w:val="段"/>
    <w:link w:val="134"/>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76">
    <w:name w:val="章标题"/>
    <w:next w:val="75"/>
    <w:uiPriority w:val="99"/>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77">
    <w:name w:val="一级条标题"/>
    <w:next w:val="75"/>
    <w:link w:val="137"/>
    <w:uiPriority w:val="99"/>
    <w:pPr>
      <w:numPr>
        <w:ilvl w:val="2"/>
        <w:numId w:val="1"/>
      </w:numPr>
      <w:ind w:left="1702"/>
      <w:outlineLvl w:val="2"/>
    </w:pPr>
    <w:rPr>
      <w:rFonts w:ascii="Times New Roman" w:hAnsi="Times New Roman" w:eastAsia="黑体" w:cs="Times New Roman"/>
      <w:sz w:val="21"/>
      <w:szCs w:val="21"/>
      <w:lang w:val="en-US" w:eastAsia="zh-CN" w:bidi="ar-SA"/>
    </w:rPr>
  </w:style>
  <w:style w:type="paragraph" w:customStyle="1" w:styleId="78">
    <w:name w:val="二级条标题"/>
    <w:basedOn w:val="77"/>
    <w:next w:val="75"/>
    <w:uiPriority w:val="99"/>
    <w:pPr>
      <w:numPr>
        <w:ilvl w:val="3"/>
      </w:numPr>
      <w:spacing w:beforeLines="50" w:afterLines="50"/>
      <w:outlineLvl w:val="3"/>
    </w:pPr>
  </w:style>
  <w:style w:type="character" w:customStyle="1" w:styleId="79">
    <w:name w:val="发布"/>
    <w:basedOn w:val="34"/>
    <w:uiPriority w:val="99"/>
    <w:rPr>
      <w:rFonts w:ascii="黑体" w:eastAsia="黑体" w:cs="黑体"/>
      <w:spacing w:val="22"/>
      <w:w w:val="100"/>
      <w:position w:val="3"/>
      <w:sz w:val="28"/>
      <w:szCs w:val="28"/>
    </w:rPr>
  </w:style>
  <w:style w:type="paragraph" w:customStyle="1" w:styleId="80">
    <w:name w:val="发布部门"/>
    <w:next w:val="75"/>
    <w:uiPriority w:val="99"/>
    <w:pPr>
      <w:framePr w:w="7433" w:h="585" w:hRule="exact" w:hSpace="180" w:vSpace="180" w:wrap="around" w:vAnchor="margin" w:hAnchor="margin" w:xAlign="center" w:y="14401" w:anchorLock="1"/>
      <w:jc w:val="center"/>
    </w:pPr>
    <w:rPr>
      <w:rFonts w:ascii="宋体" w:hAnsi="Times New Roman" w:eastAsia="宋体" w:cs="宋体"/>
      <w:b/>
      <w:bCs/>
      <w:spacing w:val="20"/>
      <w:w w:val="135"/>
      <w:sz w:val="36"/>
      <w:szCs w:val="36"/>
      <w:lang w:val="en-US" w:eastAsia="zh-CN" w:bidi="ar-SA"/>
    </w:rPr>
  </w:style>
  <w:style w:type="paragraph" w:customStyle="1" w:styleId="81">
    <w:name w:val="发布日期"/>
    <w:uiPriority w:val="99"/>
    <w:pPr>
      <w:framePr w:w="4000" w:h="473" w:hRule="exact" w:hSpace="180" w:vSpace="180" w:wrap="around" w:vAnchor="margin" w:hAnchor="margin" w:y="13511" w:anchorLock="1"/>
    </w:pPr>
    <w:rPr>
      <w:rFonts w:ascii="Times New Roman" w:hAnsi="Times New Roman" w:eastAsia="黑体" w:cs="Times New Roman"/>
      <w:sz w:val="28"/>
      <w:szCs w:val="28"/>
      <w:lang w:val="en-US" w:eastAsia="zh-CN" w:bidi="ar-SA"/>
    </w:rPr>
  </w:style>
  <w:style w:type="paragraph" w:customStyle="1" w:styleId="82">
    <w:name w:val="封面标准号1"/>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83">
    <w:name w:val="封面标准号2"/>
    <w:basedOn w:val="82"/>
    <w:uiPriority w:val="99"/>
    <w:pPr>
      <w:framePr w:w="9138" w:h="1244" w:hRule="exact" w:wrap="around" w:vAnchor="page" w:hAnchor="margin" w:y="2908"/>
      <w:adjustRightInd w:val="0"/>
      <w:spacing w:before="357" w:line="280" w:lineRule="exact"/>
    </w:pPr>
  </w:style>
  <w:style w:type="paragraph" w:customStyle="1" w:styleId="84">
    <w:name w:val="封面标准代替信息"/>
    <w:basedOn w:val="83"/>
    <w:uiPriority w:val="99"/>
    <w:pPr>
      <w:spacing w:before="57"/>
    </w:pPr>
    <w:rPr>
      <w:rFonts w:ascii="宋体" w:cs="宋体"/>
      <w:sz w:val="21"/>
      <w:szCs w:val="21"/>
    </w:rPr>
  </w:style>
  <w:style w:type="paragraph" w:customStyle="1" w:styleId="85">
    <w:name w:val="封面标准名称"/>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86">
    <w:name w:val="封面标准文稿编辑信息"/>
    <w:uiPriority w:val="99"/>
    <w:pPr>
      <w:spacing w:before="180" w:line="180" w:lineRule="exact"/>
      <w:jc w:val="center"/>
    </w:pPr>
    <w:rPr>
      <w:rFonts w:ascii="宋体" w:hAnsi="Times New Roman" w:eastAsia="宋体" w:cs="宋体"/>
      <w:sz w:val="21"/>
      <w:szCs w:val="21"/>
      <w:lang w:val="en-US" w:eastAsia="zh-CN" w:bidi="ar-SA"/>
    </w:rPr>
  </w:style>
  <w:style w:type="paragraph" w:customStyle="1" w:styleId="87">
    <w:name w:val="封面标准文稿类别"/>
    <w:uiPriority w:val="99"/>
    <w:pPr>
      <w:spacing w:before="440" w:line="400" w:lineRule="exact"/>
      <w:jc w:val="center"/>
    </w:pPr>
    <w:rPr>
      <w:rFonts w:ascii="宋体" w:hAnsi="Times New Roman" w:eastAsia="宋体" w:cs="宋体"/>
      <w:sz w:val="24"/>
      <w:szCs w:val="24"/>
      <w:lang w:val="en-US" w:eastAsia="zh-CN" w:bidi="ar-SA"/>
    </w:rPr>
  </w:style>
  <w:style w:type="paragraph" w:customStyle="1" w:styleId="88">
    <w:name w:val="封面标准英文名称"/>
    <w:uiPriority w:val="99"/>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89">
    <w:name w:val="封面一致性程度标识"/>
    <w:uiPriority w:val="99"/>
    <w:pPr>
      <w:spacing w:before="440" w:line="400" w:lineRule="exact"/>
      <w:jc w:val="center"/>
    </w:pPr>
    <w:rPr>
      <w:rFonts w:ascii="宋体" w:hAnsi="Times New Roman" w:eastAsia="宋体" w:cs="宋体"/>
      <w:sz w:val="28"/>
      <w:szCs w:val="28"/>
      <w:lang w:val="en-US" w:eastAsia="zh-CN" w:bidi="ar-SA"/>
    </w:rPr>
  </w:style>
  <w:style w:type="paragraph" w:customStyle="1" w:styleId="90">
    <w:name w:val="封面正文"/>
    <w:uiPriority w:val="99"/>
    <w:pPr>
      <w:jc w:val="both"/>
    </w:pPr>
    <w:rPr>
      <w:rFonts w:ascii="Times New Roman" w:hAnsi="Times New Roman" w:eastAsia="宋体" w:cs="Times New Roman"/>
      <w:lang w:val="en-US" w:eastAsia="zh-CN" w:bidi="ar-SA"/>
    </w:rPr>
  </w:style>
  <w:style w:type="paragraph" w:customStyle="1" w:styleId="91">
    <w:name w:val="附录标识"/>
    <w:basedOn w:val="73"/>
    <w:uiPriority w:val="99"/>
    <w:pPr>
      <w:numPr>
        <w:ilvl w:val="0"/>
        <w:numId w:val="2"/>
      </w:numPr>
      <w:tabs>
        <w:tab w:val="left" w:pos="6405"/>
      </w:tabs>
      <w:spacing w:after="200"/>
    </w:pPr>
    <w:rPr>
      <w:sz w:val="21"/>
      <w:szCs w:val="21"/>
    </w:rPr>
  </w:style>
  <w:style w:type="paragraph" w:customStyle="1" w:styleId="92">
    <w:name w:val="附录表标题"/>
    <w:next w:val="75"/>
    <w:uiPriority w:val="99"/>
    <w:pPr>
      <w:numPr>
        <w:ilvl w:val="0"/>
        <w:numId w:val="3"/>
      </w:numPr>
      <w:jc w:val="center"/>
      <w:textAlignment w:val="baseline"/>
    </w:pPr>
    <w:rPr>
      <w:rFonts w:ascii="黑体" w:hAnsi="Times New Roman" w:eastAsia="黑体" w:cs="黑体"/>
      <w:kern w:val="21"/>
      <w:sz w:val="21"/>
      <w:szCs w:val="21"/>
      <w:lang w:val="en-US" w:eastAsia="zh-CN" w:bidi="ar-SA"/>
    </w:rPr>
  </w:style>
  <w:style w:type="paragraph" w:customStyle="1" w:styleId="93">
    <w:name w:val="附录章标题"/>
    <w:next w:val="75"/>
    <w:uiPriority w:val="99"/>
    <w:pPr>
      <w:numPr>
        <w:ilvl w:val="1"/>
        <w:numId w:val="2"/>
      </w:numPr>
      <w:wordWrap w:val="0"/>
      <w:overflowPunct w:val="0"/>
      <w:autoSpaceDE w:val="0"/>
      <w:spacing w:beforeLines="50" w:afterLines="50"/>
      <w:jc w:val="both"/>
      <w:textAlignment w:val="baseline"/>
      <w:outlineLvl w:val="1"/>
    </w:pPr>
    <w:rPr>
      <w:rFonts w:ascii="黑体" w:hAnsi="Times New Roman" w:eastAsia="黑体" w:cs="黑体"/>
      <w:kern w:val="21"/>
      <w:sz w:val="21"/>
      <w:szCs w:val="21"/>
      <w:lang w:val="en-US" w:eastAsia="zh-CN" w:bidi="ar-SA"/>
    </w:rPr>
  </w:style>
  <w:style w:type="paragraph" w:customStyle="1" w:styleId="94">
    <w:name w:val="附录一级条标题"/>
    <w:basedOn w:val="93"/>
    <w:next w:val="75"/>
    <w:uiPriority w:val="99"/>
    <w:pPr>
      <w:numPr>
        <w:ilvl w:val="2"/>
      </w:numPr>
      <w:autoSpaceDN w:val="0"/>
      <w:spacing w:beforeLines="0" w:afterLines="0"/>
      <w:outlineLvl w:val="2"/>
    </w:pPr>
  </w:style>
  <w:style w:type="paragraph" w:customStyle="1" w:styleId="95">
    <w:name w:val="附录二级条标题"/>
    <w:basedOn w:val="94"/>
    <w:next w:val="75"/>
    <w:uiPriority w:val="99"/>
    <w:pPr>
      <w:numPr>
        <w:ilvl w:val="3"/>
      </w:numPr>
      <w:outlineLvl w:val="3"/>
    </w:pPr>
  </w:style>
  <w:style w:type="paragraph" w:customStyle="1" w:styleId="96">
    <w:name w:val="附录三级条标题"/>
    <w:basedOn w:val="95"/>
    <w:next w:val="75"/>
    <w:uiPriority w:val="99"/>
    <w:pPr>
      <w:numPr>
        <w:ilvl w:val="4"/>
      </w:numPr>
      <w:outlineLvl w:val="4"/>
    </w:pPr>
  </w:style>
  <w:style w:type="paragraph" w:customStyle="1" w:styleId="97">
    <w:name w:val="附录四级条标题"/>
    <w:basedOn w:val="96"/>
    <w:next w:val="75"/>
    <w:uiPriority w:val="99"/>
    <w:pPr>
      <w:numPr>
        <w:ilvl w:val="5"/>
      </w:numPr>
      <w:outlineLvl w:val="5"/>
    </w:pPr>
  </w:style>
  <w:style w:type="paragraph" w:customStyle="1" w:styleId="98">
    <w:name w:val="附录图标题"/>
    <w:next w:val="75"/>
    <w:uiPriority w:val="99"/>
    <w:pPr>
      <w:numPr>
        <w:ilvl w:val="0"/>
        <w:numId w:val="4"/>
      </w:numPr>
      <w:jc w:val="center"/>
    </w:pPr>
    <w:rPr>
      <w:rFonts w:ascii="黑体" w:hAnsi="Times New Roman" w:eastAsia="黑体" w:cs="黑体"/>
      <w:sz w:val="21"/>
      <w:szCs w:val="21"/>
      <w:lang w:val="en-US" w:eastAsia="zh-CN" w:bidi="ar-SA"/>
    </w:rPr>
  </w:style>
  <w:style w:type="paragraph" w:customStyle="1" w:styleId="99">
    <w:name w:val="附录五级条标题"/>
    <w:basedOn w:val="97"/>
    <w:next w:val="75"/>
    <w:uiPriority w:val="99"/>
    <w:pPr>
      <w:numPr>
        <w:ilvl w:val="6"/>
      </w:numPr>
      <w:outlineLvl w:val="6"/>
    </w:pPr>
  </w:style>
  <w:style w:type="character" w:customStyle="1" w:styleId="100">
    <w:name w:val="EmailStyle61"/>
    <w:basedOn w:val="34"/>
    <w:uiPriority w:val="99"/>
    <w:rPr>
      <w:rFonts w:ascii="Arial" w:hAnsi="Arial" w:eastAsia="宋体" w:cs="Arial"/>
      <w:color w:val="auto"/>
      <w:sz w:val="20"/>
      <w:szCs w:val="20"/>
    </w:rPr>
  </w:style>
  <w:style w:type="character" w:customStyle="1" w:styleId="101">
    <w:name w:val="EmailStyle62"/>
    <w:basedOn w:val="34"/>
    <w:uiPriority w:val="99"/>
    <w:rPr>
      <w:rFonts w:ascii="Arial" w:hAnsi="Arial" w:eastAsia="宋体" w:cs="Arial"/>
      <w:color w:val="auto"/>
      <w:sz w:val="20"/>
      <w:szCs w:val="20"/>
    </w:rPr>
  </w:style>
  <w:style w:type="paragraph" w:customStyle="1" w:styleId="102">
    <w:name w:val="列项——（一级）"/>
    <w:uiPriority w:val="99"/>
    <w:pPr>
      <w:widowControl w:val="0"/>
      <w:numPr>
        <w:ilvl w:val="0"/>
        <w:numId w:val="5"/>
      </w:numPr>
      <w:tabs>
        <w:tab w:val="left" w:pos="854"/>
      </w:tabs>
      <w:ind w:left="200" w:leftChars="200" w:hanging="200" w:hangingChars="200"/>
      <w:jc w:val="both"/>
    </w:pPr>
    <w:rPr>
      <w:rFonts w:ascii="宋体" w:hAnsi="Times New Roman" w:eastAsia="宋体" w:cs="宋体"/>
      <w:sz w:val="21"/>
      <w:szCs w:val="21"/>
      <w:lang w:val="en-US" w:eastAsia="zh-CN" w:bidi="ar-SA"/>
    </w:rPr>
  </w:style>
  <w:style w:type="paragraph" w:customStyle="1" w:styleId="103">
    <w:name w:val="列项●（二级）"/>
    <w:uiPriority w:val="99"/>
    <w:pPr>
      <w:numPr>
        <w:ilvl w:val="0"/>
        <w:numId w:val="6"/>
      </w:numPr>
      <w:tabs>
        <w:tab w:val="left" w:pos="840"/>
      </w:tabs>
      <w:ind w:left="600" w:leftChars="400" w:hanging="200" w:hangingChars="200"/>
      <w:jc w:val="both"/>
    </w:pPr>
    <w:rPr>
      <w:rFonts w:ascii="宋体" w:hAnsi="Times New Roman" w:eastAsia="宋体" w:cs="宋体"/>
      <w:sz w:val="21"/>
      <w:szCs w:val="21"/>
      <w:lang w:val="en-US" w:eastAsia="zh-CN" w:bidi="ar-SA"/>
    </w:rPr>
  </w:style>
  <w:style w:type="paragraph" w:customStyle="1" w:styleId="104">
    <w:name w:val="目次、标准名称标题"/>
    <w:basedOn w:val="73"/>
    <w:next w:val="75"/>
    <w:uiPriority w:val="99"/>
    <w:pPr>
      <w:spacing w:line="460" w:lineRule="exact"/>
    </w:pPr>
  </w:style>
  <w:style w:type="paragraph" w:customStyle="1" w:styleId="105">
    <w:name w:val="目次、索引正文"/>
    <w:uiPriority w:val="99"/>
    <w:pPr>
      <w:spacing w:line="320" w:lineRule="exact"/>
      <w:jc w:val="both"/>
    </w:pPr>
    <w:rPr>
      <w:rFonts w:ascii="宋体" w:hAnsi="Times New Roman" w:eastAsia="宋体" w:cs="宋体"/>
      <w:sz w:val="21"/>
      <w:szCs w:val="21"/>
      <w:lang w:val="en-US" w:eastAsia="zh-CN" w:bidi="ar-SA"/>
    </w:rPr>
  </w:style>
  <w:style w:type="paragraph" w:customStyle="1" w:styleId="106">
    <w:name w:val="其他标准称谓"/>
    <w:uiPriority w:val="99"/>
    <w:pPr>
      <w:spacing w:line="240" w:lineRule="atLeast"/>
      <w:jc w:val="distribute"/>
    </w:pPr>
    <w:rPr>
      <w:rFonts w:ascii="黑体" w:hAnsi="宋体" w:eastAsia="黑体" w:cs="黑体"/>
      <w:sz w:val="52"/>
      <w:szCs w:val="52"/>
      <w:lang w:val="en-US" w:eastAsia="zh-CN" w:bidi="ar-SA"/>
    </w:rPr>
  </w:style>
  <w:style w:type="paragraph" w:customStyle="1" w:styleId="107">
    <w:name w:val="其他发布部门"/>
    <w:basedOn w:val="80"/>
    <w:uiPriority w:val="99"/>
    <w:pPr>
      <w:spacing w:line="240" w:lineRule="atLeast"/>
    </w:pPr>
    <w:rPr>
      <w:rFonts w:ascii="黑体" w:eastAsia="黑体" w:cs="黑体"/>
      <w:b w:val="0"/>
      <w:bCs w:val="0"/>
    </w:rPr>
  </w:style>
  <w:style w:type="paragraph" w:customStyle="1" w:styleId="108">
    <w:name w:val="三级条标题"/>
    <w:basedOn w:val="78"/>
    <w:next w:val="75"/>
    <w:uiPriority w:val="99"/>
    <w:pPr>
      <w:numPr>
        <w:ilvl w:val="4"/>
      </w:numPr>
      <w:outlineLvl w:val="4"/>
    </w:pPr>
  </w:style>
  <w:style w:type="paragraph" w:customStyle="1" w:styleId="109">
    <w:name w:val="实施日期"/>
    <w:basedOn w:val="81"/>
    <w:uiPriority w:val="99"/>
    <w:pPr>
      <w:framePr w:hSpace="0" w:xAlign="right"/>
      <w:jc w:val="right"/>
    </w:pPr>
  </w:style>
  <w:style w:type="paragraph" w:customStyle="1" w:styleId="110">
    <w:name w:val="示例"/>
    <w:next w:val="75"/>
    <w:uiPriority w:val="99"/>
    <w:pPr>
      <w:numPr>
        <w:ilvl w:val="0"/>
        <w:numId w:val="7"/>
      </w:numPr>
      <w:tabs>
        <w:tab w:val="left" w:pos="816"/>
      </w:tabs>
      <w:ind w:firstLine="419" w:firstLineChars="233"/>
      <w:jc w:val="both"/>
    </w:pPr>
    <w:rPr>
      <w:rFonts w:ascii="宋体" w:hAnsi="Times New Roman" w:eastAsia="宋体" w:cs="宋体"/>
      <w:sz w:val="18"/>
      <w:szCs w:val="18"/>
      <w:lang w:val="en-US" w:eastAsia="zh-CN" w:bidi="ar-SA"/>
    </w:rPr>
  </w:style>
  <w:style w:type="paragraph" w:customStyle="1" w:styleId="111">
    <w:name w:val="数字编号列项（二级）"/>
    <w:uiPriority w:val="99"/>
    <w:pPr>
      <w:ind w:left="1260" w:leftChars="400" w:hanging="420" w:hangingChars="200"/>
      <w:jc w:val="both"/>
    </w:pPr>
    <w:rPr>
      <w:rFonts w:ascii="宋体" w:hAnsi="Times New Roman" w:eastAsia="宋体" w:cs="宋体"/>
      <w:sz w:val="21"/>
      <w:szCs w:val="21"/>
      <w:lang w:val="en-US" w:eastAsia="zh-CN" w:bidi="ar-SA"/>
    </w:rPr>
  </w:style>
  <w:style w:type="paragraph" w:customStyle="1" w:styleId="112">
    <w:name w:val="四级条标题"/>
    <w:basedOn w:val="108"/>
    <w:next w:val="75"/>
    <w:uiPriority w:val="99"/>
    <w:pPr>
      <w:numPr>
        <w:ilvl w:val="5"/>
      </w:numPr>
      <w:ind w:left="0"/>
      <w:outlineLvl w:val="5"/>
    </w:pPr>
  </w:style>
  <w:style w:type="paragraph" w:customStyle="1" w:styleId="113">
    <w:name w:val="条文脚注"/>
    <w:basedOn w:val="28"/>
    <w:uiPriority w:val="99"/>
    <w:pPr>
      <w:ind w:left="780" w:leftChars="200" w:hanging="360" w:hangingChars="200"/>
      <w:jc w:val="both"/>
    </w:pPr>
    <w:rPr>
      <w:rFonts w:ascii="宋体" w:cs="宋体"/>
    </w:rPr>
  </w:style>
  <w:style w:type="paragraph" w:customStyle="1" w:styleId="114">
    <w:name w:val="图表脚注"/>
    <w:next w:val="75"/>
    <w:uiPriority w:val="99"/>
    <w:pPr>
      <w:ind w:left="300" w:leftChars="200" w:hanging="100" w:hangingChars="100"/>
      <w:jc w:val="both"/>
    </w:pPr>
    <w:rPr>
      <w:rFonts w:ascii="宋体" w:hAnsi="Times New Roman" w:eastAsia="宋体" w:cs="宋体"/>
      <w:sz w:val="18"/>
      <w:szCs w:val="18"/>
      <w:lang w:val="en-US" w:eastAsia="zh-CN" w:bidi="ar-SA"/>
    </w:rPr>
  </w:style>
  <w:style w:type="paragraph" w:customStyle="1" w:styleId="115">
    <w:name w:val="文献分类号"/>
    <w:uiPriority w:val="99"/>
    <w:pPr>
      <w:framePr w:hSpace="180" w:vSpace="180" w:wrap="around" w:vAnchor="margin" w:hAnchor="margin" w:y="1" w:anchorLock="1"/>
      <w:widowControl w:val="0"/>
      <w:textAlignment w:val="center"/>
    </w:pPr>
    <w:rPr>
      <w:rFonts w:ascii="Times New Roman" w:hAnsi="Times New Roman" w:eastAsia="黑体" w:cs="Times New Roman"/>
      <w:sz w:val="21"/>
      <w:szCs w:val="21"/>
      <w:lang w:val="en-US" w:eastAsia="zh-CN" w:bidi="ar-SA"/>
    </w:rPr>
  </w:style>
  <w:style w:type="paragraph" w:customStyle="1" w:styleId="116">
    <w:name w:val="列项——"/>
    <w:uiPriority w:val="99"/>
    <w:pPr>
      <w:widowControl w:val="0"/>
      <w:tabs>
        <w:tab w:val="left" w:pos="854"/>
      </w:tabs>
      <w:ind w:left="200" w:leftChars="200" w:hanging="200" w:hangingChars="200"/>
      <w:jc w:val="both"/>
    </w:pPr>
    <w:rPr>
      <w:rFonts w:ascii="宋体" w:hAnsi="Times New Roman" w:eastAsia="宋体" w:cs="宋体"/>
      <w:sz w:val="21"/>
      <w:szCs w:val="21"/>
      <w:lang w:val="en-US" w:eastAsia="zh-CN" w:bidi="ar-SA"/>
    </w:rPr>
  </w:style>
  <w:style w:type="paragraph" w:customStyle="1" w:styleId="117">
    <w:name w:val="五级条标题"/>
    <w:basedOn w:val="112"/>
    <w:next w:val="75"/>
    <w:uiPriority w:val="99"/>
    <w:pPr>
      <w:numPr>
        <w:ilvl w:val="6"/>
      </w:numPr>
      <w:outlineLvl w:val="6"/>
    </w:pPr>
  </w:style>
  <w:style w:type="paragraph" w:customStyle="1" w:styleId="118">
    <w:name w:val="正文表标题"/>
    <w:next w:val="75"/>
    <w:uiPriority w:val="99"/>
    <w:pPr>
      <w:numPr>
        <w:ilvl w:val="0"/>
        <w:numId w:val="8"/>
      </w:numPr>
      <w:jc w:val="center"/>
    </w:pPr>
    <w:rPr>
      <w:rFonts w:ascii="黑体" w:hAnsi="Times New Roman" w:eastAsia="黑体" w:cs="黑体"/>
      <w:sz w:val="21"/>
      <w:szCs w:val="21"/>
      <w:lang w:val="en-US" w:eastAsia="zh-CN" w:bidi="ar-SA"/>
    </w:rPr>
  </w:style>
  <w:style w:type="paragraph" w:customStyle="1" w:styleId="119">
    <w:name w:val="正文图标题"/>
    <w:next w:val="75"/>
    <w:uiPriority w:val="99"/>
    <w:pPr>
      <w:numPr>
        <w:ilvl w:val="0"/>
        <w:numId w:val="9"/>
      </w:numPr>
      <w:jc w:val="center"/>
    </w:pPr>
    <w:rPr>
      <w:rFonts w:ascii="黑体" w:hAnsi="Times New Roman" w:eastAsia="黑体" w:cs="黑体"/>
      <w:sz w:val="21"/>
      <w:szCs w:val="21"/>
      <w:lang w:val="en-US" w:eastAsia="zh-CN" w:bidi="ar-SA"/>
    </w:rPr>
  </w:style>
  <w:style w:type="paragraph" w:customStyle="1" w:styleId="120">
    <w:name w:val="注："/>
    <w:next w:val="75"/>
    <w:uiPriority w:val="99"/>
    <w:pPr>
      <w:widowControl w:val="0"/>
      <w:numPr>
        <w:ilvl w:val="0"/>
        <w:numId w:val="10"/>
      </w:numPr>
      <w:autoSpaceDE w:val="0"/>
      <w:autoSpaceDN w:val="0"/>
      <w:jc w:val="both"/>
    </w:pPr>
    <w:rPr>
      <w:rFonts w:ascii="宋体" w:hAnsi="Times New Roman" w:eastAsia="宋体" w:cs="宋体"/>
      <w:sz w:val="18"/>
      <w:szCs w:val="18"/>
      <w:lang w:val="en-US" w:eastAsia="zh-CN" w:bidi="ar-SA"/>
    </w:rPr>
  </w:style>
  <w:style w:type="paragraph" w:customStyle="1" w:styleId="121">
    <w:name w:val="注×："/>
    <w:uiPriority w:val="99"/>
    <w:pPr>
      <w:widowControl w:val="0"/>
      <w:numPr>
        <w:ilvl w:val="0"/>
        <w:numId w:val="11"/>
      </w:numPr>
      <w:tabs>
        <w:tab w:val="left" w:pos="630"/>
      </w:tabs>
      <w:autoSpaceDE w:val="0"/>
      <w:autoSpaceDN w:val="0"/>
      <w:jc w:val="both"/>
    </w:pPr>
    <w:rPr>
      <w:rFonts w:ascii="宋体" w:hAnsi="Times New Roman" w:eastAsia="宋体" w:cs="宋体"/>
      <w:sz w:val="18"/>
      <w:szCs w:val="18"/>
      <w:lang w:val="en-US" w:eastAsia="zh-CN" w:bidi="ar-SA"/>
    </w:rPr>
  </w:style>
  <w:style w:type="paragraph" w:customStyle="1" w:styleId="122">
    <w:name w:val="字母编号列项（一级）"/>
    <w:uiPriority w:val="99"/>
    <w:pPr>
      <w:ind w:left="840" w:leftChars="200" w:hanging="420" w:hangingChars="200"/>
      <w:jc w:val="both"/>
    </w:pPr>
    <w:rPr>
      <w:rFonts w:ascii="宋体" w:hAnsi="Times New Roman" w:eastAsia="宋体" w:cs="宋体"/>
      <w:sz w:val="21"/>
      <w:szCs w:val="21"/>
      <w:lang w:val="en-US" w:eastAsia="zh-CN" w:bidi="ar-SA"/>
    </w:rPr>
  </w:style>
  <w:style w:type="paragraph" w:customStyle="1" w:styleId="123">
    <w:name w:val="列项·"/>
    <w:uiPriority w:val="99"/>
    <w:pPr>
      <w:tabs>
        <w:tab w:val="left" w:pos="840"/>
      </w:tabs>
      <w:ind w:left="420"/>
      <w:jc w:val="both"/>
    </w:pPr>
    <w:rPr>
      <w:rFonts w:ascii="宋体" w:hAnsi="宋体" w:eastAsia="宋体" w:cs="宋体"/>
      <w:sz w:val="21"/>
      <w:szCs w:val="21"/>
      <w:lang w:val="en-US" w:eastAsia="zh-CN" w:bidi="ar-SA"/>
    </w:rPr>
  </w:style>
  <w:style w:type="paragraph" w:customStyle="1" w:styleId="124">
    <w:name w:val="列项◆（三级）"/>
    <w:uiPriority w:val="99"/>
    <w:pPr>
      <w:numPr>
        <w:ilvl w:val="0"/>
        <w:numId w:val="12"/>
      </w:numPr>
      <w:ind w:left="800" w:leftChars="600" w:hanging="200" w:hangingChars="200"/>
    </w:pPr>
    <w:rPr>
      <w:rFonts w:ascii="宋体" w:hAnsi="Times New Roman" w:eastAsia="宋体" w:cs="宋体"/>
      <w:sz w:val="21"/>
      <w:szCs w:val="21"/>
      <w:lang w:val="en-US" w:eastAsia="zh-CN" w:bidi="ar-SA"/>
    </w:rPr>
  </w:style>
  <w:style w:type="paragraph" w:customStyle="1" w:styleId="125">
    <w:name w:val="编号列项（三级）"/>
    <w:uiPriority w:val="99"/>
    <w:pPr>
      <w:ind w:left="800" w:leftChars="600" w:hanging="200" w:hangingChars="200"/>
    </w:pPr>
    <w:rPr>
      <w:rFonts w:ascii="宋体" w:hAnsi="Times New Roman" w:eastAsia="宋体" w:cs="宋体"/>
      <w:sz w:val="21"/>
      <w:szCs w:val="21"/>
      <w:lang w:val="en-US" w:eastAsia="zh-CN" w:bidi="ar-SA"/>
    </w:rPr>
  </w:style>
  <w:style w:type="paragraph" w:customStyle="1" w:styleId="126">
    <w:name w:val="二级无标题条"/>
    <w:basedOn w:val="1"/>
    <w:uiPriority w:val="99"/>
  </w:style>
  <w:style w:type="paragraph" w:customStyle="1" w:styleId="127">
    <w:name w:val="三级无标题条"/>
    <w:basedOn w:val="1"/>
    <w:uiPriority w:val="99"/>
  </w:style>
  <w:style w:type="paragraph" w:customStyle="1" w:styleId="128">
    <w:name w:val="四级无标题条"/>
    <w:basedOn w:val="1"/>
    <w:uiPriority w:val="99"/>
  </w:style>
  <w:style w:type="paragraph" w:customStyle="1" w:styleId="129">
    <w:name w:val="五级无标题条"/>
    <w:basedOn w:val="1"/>
    <w:uiPriority w:val="99"/>
  </w:style>
  <w:style w:type="paragraph" w:customStyle="1" w:styleId="130">
    <w:name w:val="一级无标题条"/>
    <w:basedOn w:val="1"/>
    <w:uiPriority w:val="99"/>
  </w:style>
  <w:style w:type="character" w:customStyle="1" w:styleId="131">
    <w:name w:val="标题 1 Char"/>
    <w:basedOn w:val="34"/>
    <w:uiPriority w:val="99"/>
    <w:rPr>
      <w:rFonts w:eastAsia="宋体"/>
      <w:b/>
      <w:bCs/>
      <w:kern w:val="44"/>
      <w:sz w:val="44"/>
      <w:szCs w:val="44"/>
      <w:lang w:val="en-US" w:eastAsia="zh-CN"/>
    </w:rPr>
  </w:style>
  <w:style w:type="character" w:customStyle="1" w:styleId="132">
    <w:name w:val="一级条标题 Char"/>
    <w:basedOn w:val="34"/>
    <w:uiPriority w:val="99"/>
    <w:rPr>
      <w:rFonts w:eastAsia="黑体"/>
      <w:sz w:val="21"/>
      <w:szCs w:val="21"/>
      <w:lang w:val="en-US" w:eastAsia="zh-CN"/>
    </w:rPr>
  </w:style>
  <w:style w:type="character" w:customStyle="1" w:styleId="133">
    <w:name w:val="四级无标题条 Char"/>
    <w:basedOn w:val="34"/>
    <w:uiPriority w:val="99"/>
    <w:rPr>
      <w:rFonts w:eastAsia="宋体"/>
      <w:kern w:val="2"/>
      <w:sz w:val="24"/>
      <w:szCs w:val="24"/>
      <w:lang w:val="en-US" w:eastAsia="zh-CN"/>
    </w:rPr>
  </w:style>
  <w:style w:type="character" w:customStyle="1" w:styleId="134">
    <w:name w:val="段 Char"/>
    <w:basedOn w:val="34"/>
    <w:link w:val="75"/>
    <w:qFormat/>
    <w:locked/>
    <w:uiPriority w:val="0"/>
    <w:rPr>
      <w:rFonts w:ascii="宋体" w:cs="宋体"/>
      <w:sz w:val="21"/>
      <w:szCs w:val="21"/>
      <w:lang w:val="en-US" w:eastAsia="zh-CN" w:bidi="ar-SA"/>
    </w:rPr>
  </w:style>
  <w:style w:type="paragraph" w:customStyle="1" w:styleId="135">
    <w:name w:val="终结线"/>
    <w:basedOn w:val="1"/>
    <w:uiPriority w:val="99"/>
    <w:pPr>
      <w:framePr w:hSpace="181" w:vSpace="181" w:wrap="around" w:vAnchor="text" w:hAnchor="margin" w:xAlign="center" w:y="285"/>
    </w:pPr>
  </w:style>
  <w:style w:type="paragraph" w:customStyle="1" w:styleId="136">
    <w:name w:val="Defaul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7">
    <w:name w:val="一级条标题 Char1"/>
    <w:basedOn w:val="34"/>
    <w:link w:val="77"/>
    <w:locked/>
    <w:uiPriority w:val="99"/>
    <w:rPr>
      <w:rFonts w:eastAsia="黑体"/>
      <w:sz w:val="21"/>
      <w:szCs w:val="21"/>
      <w:lang w:val="en-US" w:eastAsia="zh-CN" w:bidi="ar-SA"/>
    </w:rPr>
  </w:style>
  <w:style w:type="character" w:customStyle="1" w:styleId="138">
    <w:name w:val="文档结构图 Char"/>
    <w:basedOn w:val="34"/>
    <w:link w:val="19"/>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9.wmf"/><Relationship Id="rId34" Type="http://schemas.openxmlformats.org/officeDocument/2006/relationships/oleObject" Target="embeddings/oleObject9.bin"/><Relationship Id="rId33" Type="http://schemas.openxmlformats.org/officeDocument/2006/relationships/image" Target="media/image8.wmf"/><Relationship Id="rId32" Type="http://schemas.openxmlformats.org/officeDocument/2006/relationships/oleObject" Target="embeddings/oleObject8.bin"/><Relationship Id="rId31" Type="http://schemas.openxmlformats.org/officeDocument/2006/relationships/image" Target="media/image7.w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6.wmf"/><Relationship Id="rId28" Type="http://schemas.openxmlformats.org/officeDocument/2006/relationships/oleObject" Target="embeddings/oleObject6.bin"/><Relationship Id="rId27" Type="http://schemas.openxmlformats.org/officeDocument/2006/relationships/image" Target="media/image5.wmf"/><Relationship Id="rId26" Type="http://schemas.openxmlformats.org/officeDocument/2006/relationships/oleObject" Target="embeddings/oleObject5.bin"/><Relationship Id="rId25" Type="http://schemas.openxmlformats.org/officeDocument/2006/relationships/image" Target="media/image4.wmf"/><Relationship Id="rId24" Type="http://schemas.openxmlformats.org/officeDocument/2006/relationships/oleObject" Target="embeddings/oleObject4.bin"/><Relationship Id="rId23" Type="http://schemas.openxmlformats.org/officeDocument/2006/relationships/image" Target="media/image3.wmf"/><Relationship Id="rId22" Type="http://schemas.openxmlformats.org/officeDocument/2006/relationships/oleObject" Target="embeddings/oleObject3.bin"/><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C7071-74C2-43BD-AFF4-1E8CC56DC2CA}">
  <ds:schemaRefs/>
</ds:datastoreItem>
</file>

<file path=docProps/app.xml><?xml version="1.0" encoding="utf-8"?>
<Properties xmlns="http://schemas.openxmlformats.org/officeDocument/2006/extended-properties" xmlns:vt="http://schemas.openxmlformats.org/officeDocument/2006/docPropsVTypes">
  <Template>Normal</Template>
  <Company>CNIS</Company>
  <Pages>12</Pages>
  <Words>967</Words>
  <Characters>5515</Characters>
  <Lines>45</Lines>
  <Paragraphs>12</Paragraphs>
  <TotalTime>1795</TotalTime>
  <ScaleCrop>false</ScaleCrop>
  <LinksUpToDate>false</LinksUpToDate>
  <CharactersWithSpaces>6470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2018-08-20T05:37:00Z</dcterms:created>
  <dc:creator>陈晖明</dc:creator>
  <cp:lastModifiedBy>LWQ</cp:lastModifiedBy>
  <cp:lastPrinted>2018-07-27T07:38:00Z</cp:lastPrinted>
  <dcterms:modified xsi:type="dcterms:W3CDTF">2019-06-26T02:34:09Z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2052-11.1.0.8806</vt:lpwstr>
  </property>
  <property fmtid="{D5CDD505-2E9C-101B-9397-08002B2CF9AE}" pid="4" name="MTWinEqns">
    <vt:bool>true</vt:bool>
  </property>
</Properties>
</file>