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〔201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〕第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号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省农机局关于发布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</w:t>
      </w:r>
      <w:r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</w:rPr>
        <w:t>湖北省农业机械推广鉴定产品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种类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范围的通告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湖北省农业机械推广鉴定产品种类范围（公示稿）》已公示完毕，我局对公示期间收到的意见进行了认真梳理和研究，对公示稿进行了进一步的完善。根据《湖北省农业机械推广鉴定实施办法》的有关规定，现发布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湖北省农业机械推广鉴定产品种类范围》。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特此通告。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right="1365" w:rightChars="6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湖北省农机局</w:t>
      </w:r>
    </w:p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</w:t>
      </w:r>
      <w:r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</w:rPr>
        <w:t>湖北省农业机械推广鉴定产品种类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范围</w:t>
      </w:r>
    </w:p>
    <w:tbl>
      <w:tblPr>
        <w:tblStyle w:val="4"/>
        <w:tblpPr w:leftFromText="180" w:rightFromText="180" w:vertAnchor="text" w:horzAnchor="page" w:tblpXSpec="center" w:tblpY="614"/>
        <w:tblOverlap w:val="never"/>
        <w:tblW w:w="92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605"/>
        <w:gridCol w:w="367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小类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铧式犁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不含翻转犁、栅条犁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机耕船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限功率不大于 21KW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穴播机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精量播种机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免耕播种机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含免耕施肥播种机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含旋耕施肥播种机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水稻直播机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秧苗移栽机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限油菜移栽机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动力喷雾机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限自走式、悬挂式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自走轮式谷物联合收割机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半喂入联合收割机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自走式玉米籽粒联合收获机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穗茎兼收玉米收获机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花卉（茶叶）采收机械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采茶机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籽粒作物收获机械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油菜籽收获机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根茎作物收获机械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限马铃薯联合收获机械、马铃薯挖掘机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饲料作物收获机械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脱粒机械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玉米脱粒机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花生摘果机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果蔬烘干机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农产品初加工机械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组合米机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限砻碾组合米机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榨油机械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螺旋榨油机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果蔬加工机械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水果清洗机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水果打蜡机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蔬菜清洗机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限萝卜清洗机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茶叶加工机械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限茶叶滚筒杀青机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茶叶炒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烘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6"/>
                <w:lang w:val="en-US" w:eastAsia="zh-CN" w:bidi="ar"/>
              </w:rPr>
              <w:t>干机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剥壳（去皮）机械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玉米剥皮机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干坚果脱壳机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限板栗脱蓬机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限饲料粉碎机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不含饲料混合机组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颗粒饲料压制机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饲养机械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喂料机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限鸡用喂料机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限刮板式清粪机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动力机械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船式拖拉机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限四轮船式拖拉机</w:t>
            </w:r>
          </w:p>
        </w:tc>
      </w:tr>
      <w:bookmarkEnd w:id="0"/>
    </w:tbl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049F"/>
    <w:rsid w:val="04503BCE"/>
    <w:rsid w:val="090B74B9"/>
    <w:rsid w:val="0B6B7800"/>
    <w:rsid w:val="0C9879DB"/>
    <w:rsid w:val="13C90701"/>
    <w:rsid w:val="19083D99"/>
    <w:rsid w:val="1C3248F4"/>
    <w:rsid w:val="1C6F2082"/>
    <w:rsid w:val="267D25B6"/>
    <w:rsid w:val="29BF56C5"/>
    <w:rsid w:val="2CD12248"/>
    <w:rsid w:val="31DB5DAE"/>
    <w:rsid w:val="40DC1EC4"/>
    <w:rsid w:val="41E957B9"/>
    <w:rsid w:val="425360B2"/>
    <w:rsid w:val="5F1D429B"/>
    <w:rsid w:val="660B02F6"/>
    <w:rsid w:val="66FA07B6"/>
    <w:rsid w:val="6A9463B5"/>
    <w:rsid w:val="7240049F"/>
    <w:rsid w:val="724645B8"/>
    <w:rsid w:val="798E7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qFormat/>
    <w:uiPriority w:val="0"/>
    <w:rPr>
      <w:rFonts w:ascii="Times New Roman" w:hAnsi="Times New Roman"/>
      <w:szCs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"/>
    <w:basedOn w:val="1"/>
    <w:link w:val="2"/>
    <w:qFormat/>
    <w:uiPriority w:val="0"/>
    <w:rPr>
      <w:rFonts w:ascii="Times New Roman" w:hAnsi="Times New Roman"/>
      <w:szCs w:val="24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21"/>
    <w:basedOn w:val="2"/>
    <w:uiPriority w:val="0"/>
    <w:rPr>
      <w:rFonts w:ascii="方正书宋简体" w:hAnsi="方正书宋简体" w:eastAsia="方正书宋简体" w:cs="方正书宋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2016-05-05T00:28:00Z</dcterms:created>
  <dc:creator>Administrator</dc:creator>
  <cp:lastModifiedBy>Administrator</cp:lastModifiedBy>
  <cp:lastPrinted>2018-05-11T01:43:06Z</cp:lastPrinted>
  <dcterms:modified xsi:type="dcterms:W3CDTF">2018-05-11T01:46:21Z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