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4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4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line="500" w:lineRule="exact"/>
        <w:jc w:val="center"/>
        <w:rPr>
          <w:b/>
          <w:sz w:val="36"/>
          <w:szCs w:val="36"/>
        </w:rPr>
      </w:pPr>
    </w:p>
    <w:p w:rsidR="00D24A1A" w:rsidRDefault="00D24A1A" w:rsidP="00D24A1A">
      <w:pPr>
        <w:spacing w:afterLines="50" w:after="156" w:line="240" w:lineRule="atLeast"/>
        <w:jc w:val="center"/>
        <w:rPr>
          <w:rFonts w:asciiTheme="minorEastAsia" w:hAnsiTheme="minorEastAsia"/>
          <w:sz w:val="28"/>
          <w:szCs w:val="28"/>
        </w:rPr>
      </w:pPr>
      <w:r w:rsidRPr="004B5ECC">
        <w:rPr>
          <w:rFonts w:asciiTheme="minorEastAsia" w:hAnsiTheme="minorEastAsia" w:hint="eastAsia"/>
          <w:sz w:val="28"/>
          <w:szCs w:val="28"/>
        </w:rPr>
        <w:t>内农机鉴发[201</w:t>
      </w:r>
      <w:r>
        <w:rPr>
          <w:rFonts w:asciiTheme="minorEastAsia" w:hAnsiTheme="minorEastAsia"/>
          <w:sz w:val="28"/>
          <w:szCs w:val="28"/>
        </w:rPr>
        <w:t>7</w:t>
      </w:r>
      <w:r w:rsidRPr="004B5ECC">
        <w:rPr>
          <w:rFonts w:asciiTheme="minorEastAsia" w:hAnsiTheme="minorEastAsia" w:hint="eastAsia"/>
          <w:sz w:val="28"/>
          <w:szCs w:val="28"/>
        </w:rPr>
        <w:t>]</w:t>
      </w:r>
      <w:r w:rsidR="00257488">
        <w:rPr>
          <w:rFonts w:asciiTheme="minorEastAsia" w:hAnsiTheme="minorEastAsia"/>
          <w:sz w:val="28"/>
          <w:szCs w:val="28"/>
        </w:rPr>
        <w:t>16</w:t>
      </w:r>
      <w:r w:rsidRPr="004B5ECC">
        <w:rPr>
          <w:rFonts w:asciiTheme="minorEastAsia" w:hAnsiTheme="minorEastAsia" w:hint="eastAsia"/>
          <w:sz w:val="28"/>
          <w:szCs w:val="28"/>
        </w:rPr>
        <w:t>号</w:t>
      </w:r>
    </w:p>
    <w:p w:rsidR="00B46252" w:rsidRDefault="00B03448" w:rsidP="00691ACB">
      <w:pPr>
        <w:jc w:val="center"/>
        <w:rPr>
          <w:b/>
          <w:sz w:val="36"/>
          <w:szCs w:val="36"/>
        </w:rPr>
      </w:pPr>
      <w:r w:rsidRPr="00D24A1A">
        <w:rPr>
          <w:rFonts w:hint="eastAsia"/>
          <w:b/>
          <w:sz w:val="36"/>
          <w:szCs w:val="36"/>
        </w:rPr>
        <w:t>内蒙古自治区关</w:t>
      </w:r>
      <w:r w:rsidRPr="00D24A1A">
        <w:rPr>
          <w:b/>
          <w:sz w:val="36"/>
          <w:szCs w:val="36"/>
        </w:rPr>
        <w:t>于</w:t>
      </w:r>
      <w:r w:rsidRPr="00D24A1A">
        <w:rPr>
          <w:rFonts w:hint="eastAsia"/>
          <w:b/>
          <w:sz w:val="36"/>
          <w:szCs w:val="36"/>
        </w:rPr>
        <w:t>201</w:t>
      </w:r>
      <w:r w:rsidR="004A4223">
        <w:rPr>
          <w:b/>
          <w:sz w:val="36"/>
          <w:szCs w:val="36"/>
        </w:rPr>
        <w:t>7</w:t>
      </w:r>
      <w:r w:rsidRPr="00D24A1A">
        <w:rPr>
          <w:rFonts w:hint="eastAsia"/>
          <w:b/>
          <w:sz w:val="36"/>
          <w:szCs w:val="36"/>
        </w:rPr>
        <w:t>年</w:t>
      </w:r>
      <w:r w:rsidRPr="00D24A1A">
        <w:rPr>
          <w:b/>
          <w:sz w:val="36"/>
          <w:szCs w:val="36"/>
        </w:rPr>
        <w:t>第</w:t>
      </w:r>
      <w:r w:rsidR="001A419A">
        <w:rPr>
          <w:rFonts w:hint="eastAsia"/>
          <w:b/>
          <w:sz w:val="36"/>
          <w:szCs w:val="36"/>
        </w:rPr>
        <w:t>二</w:t>
      </w:r>
      <w:r w:rsidRPr="00D24A1A">
        <w:rPr>
          <w:b/>
          <w:sz w:val="36"/>
          <w:szCs w:val="36"/>
        </w:rPr>
        <w:t>批省级</w:t>
      </w:r>
      <w:r w:rsidR="00B46252" w:rsidRPr="00D24A1A">
        <w:rPr>
          <w:b/>
          <w:sz w:val="36"/>
          <w:szCs w:val="36"/>
        </w:rPr>
        <w:t>农</w:t>
      </w:r>
      <w:r w:rsidR="00B46252" w:rsidRPr="00D24A1A">
        <w:rPr>
          <w:rFonts w:hint="eastAsia"/>
          <w:b/>
          <w:sz w:val="36"/>
          <w:szCs w:val="36"/>
        </w:rPr>
        <w:t>机</w:t>
      </w:r>
    </w:p>
    <w:p w:rsidR="00B03448" w:rsidRPr="00D24A1A" w:rsidRDefault="00B46252" w:rsidP="00691ACB">
      <w:pPr>
        <w:jc w:val="center"/>
        <w:rPr>
          <w:b/>
          <w:sz w:val="36"/>
          <w:szCs w:val="36"/>
        </w:rPr>
      </w:pPr>
      <w:r w:rsidRPr="00D24A1A">
        <w:rPr>
          <w:b/>
          <w:sz w:val="36"/>
          <w:szCs w:val="36"/>
        </w:rPr>
        <w:t>推广</w:t>
      </w:r>
      <w:r w:rsidR="00B03448" w:rsidRPr="00D24A1A">
        <w:rPr>
          <w:b/>
          <w:sz w:val="36"/>
          <w:szCs w:val="36"/>
        </w:rPr>
        <w:t>鉴定结果的公示</w:t>
      </w:r>
    </w:p>
    <w:p w:rsidR="00B03448" w:rsidRPr="00691ACB" w:rsidRDefault="00B03448" w:rsidP="00691AC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各有关单位:</w:t>
      </w:r>
    </w:p>
    <w:p w:rsidR="00B03448" w:rsidRPr="00691ACB" w:rsidRDefault="00B03448" w:rsidP="00691ACB">
      <w:pPr>
        <w:spacing w:line="500" w:lineRule="exact"/>
        <w:ind w:firstLineChars="200" w:firstLine="640"/>
        <w:jc w:val="left"/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</w:pPr>
      <w:r w:rsidRPr="00B03448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根据《农业机械试验鉴定办法》规定，经我站鉴定，</w:t>
      </w:r>
      <w:r w:rsidR="00257488" w:rsidRPr="002574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赤峰大鹏农具修配有限责任公司</w:t>
      </w:r>
      <w:r w:rsidRPr="00B03448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等</w:t>
      </w:r>
      <w:r w:rsidR="001A419A">
        <w:rPr>
          <w:rFonts w:ascii="仿宋_GB2312" w:eastAsia="仿宋_GB2312" w:hAnsi="Simsun" w:cs="Tahoma"/>
          <w:color w:val="000000"/>
          <w:kern w:val="0"/>
          <w:sz w:val="32"/>
          <w:szCs w:val="32"/>
        </w:rPr>
        <w:t>3</w:t>
      </w:r>
      <w:r w:rsidRPr="00B03448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家企业生产的</w:t>
      </w:r>
      <w:r w:rsidR="00026E6E">
        <w:rPr>
          <w:rFonts w:ascii="仿宋_GB2312" w:eastAsia="仿宋_GB2312" w:hAnsi="Simsun" w:cs="Tahoma"/>
          <w:color w:val="000000"/>
          <w:kern w:val="0"/>
          <w:sz w:val="32"/>
          <w:szCs w:val="32"/>
        </w:rPr>
        <w:t>3</w:t>
      </w:r>
      <w:r w:rsidRPr="00B03448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种产品（见附件）通过</w:t>
      </w:r>
      <w:r w:rsidRPr="00691ACB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省</w:t>
      </w:r>
      <w:r w:rsidRPr="00B03448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级推广鉴定，拟颁发推广鉴定证书。现予以公</w:t>
      </w:r>
      <w:r w:rsidRPr="00691ACB">
        <w:rPr>
          <w:rFonts w:ascii="仿宋_GB2312" w:eastAsia="仿宋_GB2312" w:hAnsi="Simsun" w:cs="Tahoma" w:hint="eastAsia"/>
          <w:color w:val="000000"/>
          <w:kern w:val="0"/>
          <w:sz w:val="32"/>
          <w:szCs w:val="32"/>
        </w:rPr>
        <w:t>示。</w:t>
      </w:r>
      <w:bookmarkStart w:id="0" w:name="_GoBack"/>
      <w:bookmarkEnd w:id="0"/>
    </w:p>
    <w:p w:rsidR="00B03448" w:rsidRPr="00691ACB" w:rsidRDefault="00B03448" w:rsidP="00691A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一、公示时间自2017年</w:t>
      </w:r>
      <w:r w:rsidR="001A419A">
        <w:rPr>
          <w:rFonts w:ascii="仿宋_GB2312" w:eastAsia="仿宋_GB2312"/>
          <w:sz w:val="32"/>
          <w:szCs w:val="32"/>
        </w:rPr>
        <w:t>6</w:t>
      </w:r>
      <w:r w:rsidRPr="00691ACB">
        <w:rPr>
          <w:rFonts w:ascii="仿宋_GB2312" w:eastAsia="仿宋_GB2312" w:hint="eastAsia"/>
          <w:sz w:val="32"/>
          <w:szCs w:val="32"/>
        </w:rPr>
        <w:t>月</w:t>
      </w:r>
      <w:r w:rsidR="001A419A">
        <w:rPr>
          <w:rFonts w:ascii="仿宋_GB2312" w:eastAsia="仿宋_GB2312" w:hint="eastAsia"/>
          <w:sz w:val="32"/>
          <w:szCs w:val="32"/>
        </w:rPr>
        <w:t>2</w:t>
      </w:r>
      <w:r w:rsidR="001745C5">
        <w:rPr>
          <w:rFonts w:ascii="仿宋_GB2312" w:eastAsia="仿宋_GB2312"/>
          <w:sz w:val="32"/>
          <w:szCs w:val="32"/>
        </w:rPr>
        <w:t>6</w:t>
      </w:r>
      <w:r w:rsidRPr="00691ACB">
        <w:rPr>
          <w:rFonts w:ascii="仿宋_GB2312" w:eastAsia="仿宋_GB2312" w:hint="eastAsia"/>
          <w:sz w:val="32"/>
          <w:szCs w:val="32"/>
        </w:rPr>
        <w:t>日至</w:t>
      </w:r>
      <w:r w:rsidR="001A419A">
        <w:rPr>
          <w:rFonts w:ascii="仿宋_GB2312" w:eastAsia="仿宋_GB2312"/>
          <w:sz w:val="32"/>
          <w:szCs w:val="32"/>
        </w:rPr>
        <w:t>6</w:t>
      </w:r>
      <w:r w:rsidRPr="00691ACB">
        <w:rPr>
          <w:rFonts w:ascii="仿宋_GB2312" w:eastAsia="仿宋_GB2312" w:hint="eastAsia"/>
          <w:sz w:val="32"/>
          <w:szCs w:val="32"/>
        </w:rPr>
        <w:t>月</w:t>
      </w:r>
      <w:r w:rsidR="001A419A">
        <w:rPr>
          <w:rFonts w:ascii="仿宋_GB2312" w:eastAsia="仿宋_GB2312" w:hint="eastAsia"/>
          <w:sz w:val="32"/>
          <w:szCs w:val="32"/>
        </w:rPr>
        <w:t>30</w:t>
      </w:r>
      <w:r w:rsidRPr="00691ACB">
        <w:rPr>
          <w:rFonts w:ascii="仿宋_GB2312" w:eastAsia="仿宋_GB2312" w:hint="eastAsia"/>
          <w:sz w:val="32"/>
          <w:szCs w:val="32"/>
        </w:rPr>
        <w:t>日17:00止。</w:t>
      </w:r>
    </w:p>
    <w:p w:rsidR="00B03448" w:rsidRPr="00691ACB" w:rsidRDefault="00B03448" w:rsidP="00691A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二、公示期间，请生产企业认真核对附件中相关信息是否准确，主要是企业名称、注册地址、产品名称、产品型号和所属品目等，若与营业执照和推广鉴定报告、检验报告等不一致，应于201</w:t>
      </w:r>
      <w:r w:rsidR="00941AF7" w:rsidRPr="00691ACB">
        <w:rPr>
          <w:rFonts w:ascii="仿宋_GB2312" w:eastAsia="仿宋_GB2312" w:hint="eastAsia"/>
          <w:sz w:val="32"/>
          <w:szCs w:val="32"/>
        </w:rPr>
        <w:t>7</w:t>
      </w:r>
      <w:r w:rsidRPr="00691ACB">
        <w:rPr>
          <w:rFonts w:ascii="仿宋_GB2312" w:eastAsia="仿宋_GB2312" w:hint="eastAsia"/>
          <w:sz w:val="32"/>
          <w:szCs w:val="32"/>
        </w:rPr>
        <w:t>年</w:t>
      </w:r>
      <w:r w:rsidR="001A419A">
        <w:rPr>
          <w:rFonts w:ascii="仿宋_GB2312" w:eastAsia="仿宋_GB2312"/>
          <w:sz w:val="32"/>
          <w:szCs w:val="32"/>
        </w:rPr>
        <w:t>6</w:t>
      </w:r>
      <w:r w:rsidRPr="00691ACB">
        <w:rPr>
          <w:rFonts w:ascii="仿宋_GB2312" w:eastAsia="仿宋_GB2312" w:hint="eastAsia"/>
          <w:sz w:val="32"/>
          <w:szCs w:val="32"/>
        </w:rPr>
        <w:t>月</w:t>
      </w:r>
      <w:r w:rsidR="001A419A">
        <w:rPr>
          <w:rFonts w:ascii="仿宋_GB2312" w:eastAsia="仿宋_GB2312" w:hint="eastAsia"/>
          <w:sz w:val="32"/>
          <w:szCs w:val="32"/>
        </w:rPr>
        <w:t>30</w:t>
      </w:r>
      <w:r w:rsidRPr="00691ACB">
        <w:rPr>
          <w:rFonts w:ascii="仿宋_GB2312" w:eastAsia="仿宋_GB2312" w:hint="eastAsia"/>
          <w:sz w:val="32"/>
          <w:szCs w:val="32"/>
        </w:rPr>
        <w:t>日前，由企业提供简要说明和相关材料，并加盖公章后，将电子扫描件发送到</w:t>
      </w:r>
      <w:r w:rsidR="00941AF7" w:rsidRPr="00691ACB">
        <w:rPr>
          <w:rFonts w:ascii="仿宋_GB2312" w:eastAsia="仿宋_GB2312" w:hint="eastAsia"/>
          <w:sz w:val="32"/>
          <w:szCs w:val="32"/>
        </w:rPr>
        <w:t>nmg4314387</w:t>
      </w:r>
      <w:r w:rsidRPr="00691ACB">
        <w:rPr>
          <w:rFonts w:ascii="仿宋_GB2312" w:eastAsia="仿宋_GB2312" w:hint="eastAsia"/>
          <w:sz w:val="32"/>
          <w:szCs w:val="32"/>
        </w:rPr>
        <w:t>@1</w:t>
      </w:r>
      <w:r w:rsidR="00941AF7" w:rsidRPr="00691ACB">
        <w:rPr>
          <w:rFonts w:ascii="仿宋_GB2312" w:eastAsia="仿宋_GB2312" w:hint="eastAsia"/>
          <w:sz w:val="32"/>
          <w:szCs w:val="32"/>
        </w:rPr>
        <w:t>63</w:t>
      </w:r>
      <w:r w:rsidRPr="00691ACB">
        <w:rPr>
          <w:rFonts w:ascii="仿宋_GB2312" w:eastAsia="仿宋_GB2312" w:hint="eastAsia"/>
          <w:sz w:val="32"/>
          <w:szCs w:val="32"/>
        </w:rPr>
        <w:t>.com邮箱，纸质材料寄送到</w:t>
      </w:r>
      <w:r w:rsidR="00941AF7" w:rsidRPr="00691ACB">
        <w:rPr>
          <w:rFonts w:ascii="仿宋_GB2312" w:eastAsia="仿宋_GB2312" w:hint="eastAsia"/>
          <w:sz w:val="32"/>
          <w:szCs w:val="32"/>
        </w:rPr>
        <w:t>内蒙古自治区农牧业机械</w:t>
      </w:r>
      <w:r w:rsidRPr="00691ACB">
        <w:rPr>
          <w:rFonts w:ascii="仿宋_GB2312" w:eastAsia="仿宋_GB2312" w:hint="eastAsia"/>
          <w:sz w:val="32"/>
          <w:szCs w:val="32"/>
        </w:rPr>
        <w:t>试验鉴定站</w:t>
      </w:r>
      <w:r w:rsidR="00941AF7" w:rsidRPr="00691ACB">
        <w:rPr>
          <w:rFonts w:ascii="仿宋_GB2312" w:eastAsia="仿宋_GB2312" w:hint="eastAsia"/>
          <w:sz w:val="32"/>
          <w:szCs w:val="32"/>
        </w:rPr>
        <w:t>科技项目管理科</w:t>
      </w:r>
      <w:r w:rsidRPr="00691ACB">
        <w:rPr>
          <w:rFonts w:ascii="仿宋_GB2312" w:eastAsia="仿宋_GB2312" w:hint="eastAsia"/>
          <w:sz w:val="32"/>
          <w:szCs w:val="32"/>
        </w:rPr>
        <w:t>。</w:t>
      </w:r>
    </w:p>
    <w:p w:rsidR="00B03448" w:rsidRPr="00691ACB" w:rsidRDefault="00B03448" w:rsidP="00691A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三、公示期间，如对公示产品的信息或鉴定结果有异议的，可通过电话、发送电子邮件或邮寄有关材料等方式向我站反映。</w:t>
      </w:r>
      <w:r w:rsidRPr="00691ACB">
        <w:rPr>
          <w:rFonts w:ascii="仿宋_GB2312" w:eastAsia="仿宋_GB2312" w:hint="eastAsia"/>
          <w:sz w:val="32"/>
          <w:szCs w:val="32"/>
        </w:rPr>
        <w:lastRenderedPageBreak/>
        <w:t>反映人所反映的问题要真实客观、实事求是，需注明真实姓名、单位及联系方式。</w:t>
      </w:r>
    </w:p>
    <w:p w:rsidR="00B03448" w:rsidRPr="00691ACB" w:rsidRDefault="00B03448" w:rsidP="00691A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四、公示结束后，我站将对本批次产品特别是对反映问题的产品进行认真梳理核实，经审核批准后形成本批次发证产品目录，及时向社会公布。</w:t>
      </w:r>
    </w:p>
    <w:p w:rsidR="00B03448" w:rsidRPr="00691ACB" w:rsidRDefault="00B03448" w:rsidP="00691ACB">
      <w:pPr>
        <w:spacing w:line="500" w:lineRule="exact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联系电话：0</w:t>
      </w:r>
      <w:r w:rsidR="00941AF7" w:rsidRPr="00691ACB">
        <w:rPr>
          <w:rFonts w:ascii="仿宋_GB2312" w:eastAsia="仿宋_GB2312" w:hint="eastAsia"/>
          <w:sz w:val="32"/>
          <w:szCs w:val="32"/>
        </w:rPr>
        <w:t>471</w:t>
      </w:r>
      <w:r w:rsidRPr="00691ACB">
        <w:rPr>
          <w:rFonts w:ascii="仿宋_GB2312" w:eastAsia="仿宋_GB2312" w:hint="eastAsia"/>
          <w:sz w:val="32"/>
          <w:szCs w:val="32"/>
        </w:rPr>
        <w:t>-</w:t>
      </w:r>
      <w:r w:rsidR="00941AF7" w:rsidRPr="00691ACB">
        <w:rPr>
          <w:rFonts w:ascii="仿宋_GB2312" w:eastAsia="仿宋_GB2312" w:hint="eastAsia"/>
          <w:sz w:val="32"/>
          <w:szCs w:val="32"/>
        </w:rPr>
        <w:t>4314387</w:t>
      </w:r>
      <w:r w:rsidRPr="00691ACB">
        <w:rPr>
          <w:rFonts w:ascii="仿宋_GB2312" w:eastAsia="仿宋_GB2312" w:hint="eastAsia"/>
          <w:sz w:val="32"/>
          <w:szCs w:val="32"/>
        </w:rPr>
        <w:t>，电子邮箱：</w:t>
      </w:r>
      <w:r w:rsidR="00941AF7" w:rsidRPr="00691ACB">
        <w:rPr>
          <w:rFonts w:ascii="仿宋_GB2312" w:eastAsia="仿宋_GB2312" w:hint="eastAsia"/>
          <w:sz w:val="32"/>
          <w:szCs w:val="32"/>
        </w:rPr>
        <w:t>nmg4314387@163.com</w:t>
      </w:r>
      <w:r w:rsidRPr="00691ACB">
        <w:rPr>
          <w:rFonts w:ascii="仿宋_GB2312" w:eastAsia="仿宋_GB2312" w:hint="eastAsia"/>
          <w:sz w:val="32"/>
          <w:szCs w:val="32"/>
        </w:rPr>
        <w:t>，传真：</w:t>
      </w:r>
      <w:r w:rsidR="00941AF7" w:rsidRPr="00691ACB">
        <w:rPr>
          <w:rFonts w:ascii="仿宋_GB2312" w:eastAsia="仿宋_GB2312" w:hint="eastAsia"/>
          <w:sz w:val="32"/>
          <w:szCs w:val="32"/>
        </w:rPr>
        <w:t>0471-4314387</w:t>
      </w:r>
      <w:r w:rsidRPr="00691ACB">
        <w:rPr>
          <w:rFonts w:ascii="仿宋_GB2312" w:eastAsia="仿宋_GB2312" w:hint="eastAsia"/>
          <w:sz w:val="32"/>
          <w:szCs w:val="32"/>
        </w:rPr>
        <w:t>。通讯方式：</w:t>
      </w:r>
      <w:r w:rsidR="00941AF7" w:rsidRPr="00691ACB">
        <w:rPr>
          <w:rFonts w:ascii="仿宋_GB2312" w:eastAsia="仿宋_GB2312" w:hint="eastAsia"/>
          <w:sz w:val="32"/>
          <w:szCs w:val="32"/>
        </w:rPr>
        <w:t>呼和浩特市鄂尔多</w:t>
      </w:r>
      <w:r w:rsidR="00527D4A">
        <w:rPr>
          <w:rFonts w:ascii="仿宋_GB2312" w:eastAsia="仿宋_GB2312" w:hint="eastAsia"/>
          <w:sz w:val="32"/>
          <w:szCs w:val="32"/>
        </w:rPr>
        <w:t>斯</w:t>
      </w:r>
      <w:r w:rsidR="00941AF7" w:rsidRPr="00691ACB">
        <w:rPr>
          <w:rFonts w:ascii="仿宋_GB2312" w:eastAsia="仿宋_GB2312" w:hint="eastAsia"/>
          <w:sz w:val="32"/>
          <w:szCs w:val="32"/>
        </w:rPr>
        <w:t>东街60号内蒙古自治区农牧业机械试验鉴定站</w:t>
      </w:r>
      <w:r w:rsidRPr="00691ACB">
        <w:rPr>
          <w:rFonts w:ascii="仿宋_GB2312" w:eastAsia="仿宋_GB2312" w:hint="eastAsia"/>
          <w:sz w:val="32"/>
          <w:szCs w:val="32"/>
        </w:rPr>
        <w:t>，邮编：</w:t>
      </w:r>
      <w:r w:rsidR="00941AF7" w:rsidRPr="00691ACB">
        <w:rPr>
          <w:rFonts w:ascii="仿宋_GB2312" w:eastAsia="仿宋_GB2312" w:hint="eastAsia"/>
          <w:sz w:val="32"/>
          <w:szCs w:val="32"/>
        </w:rPr>
        <w:t>010010</w:t>
      </w:r>
      <w:r w:rsidRPr="00691ACB">
        <w:rPr>
          <w:rFonts w:ascii="仿宋_GB2312" w:eastAsia="仿宋_GB2312" w:hint="eastAsia"/>
          <w:sz w:val="32"/>
          <w:szCs w:val="32"/>
        </w:rPr>
        <w:t>，</w:t>
      </w:r>
      <w:r w:rsidR="00941AF7" w:rsidRPr="00691ACB"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691ACB">
        <w:rPr>
          <w:rFonts w:ascii="仿宋_GB2312" w:eastAsia="仿宋_GB2312" w:hint="eastAsia"/>
          <w:sz w:val="32"/>
          <w:szCs w:val="32"/>
        </w:rPr>
        <w:t>收件人：</w:t>
      </w:r>
      <w:r w:rsidR="00941AF7" w:rsidRPr="00691ACB">
        <w:rPr>
          <w:rFonts w:ascii="仿宋_GB2312" w:eastAsia="仿宋_GB2312" w:hint="eastAsia"/>
          <w:sz w:val="32"/>
          <w:szCs w:val="32"/>
        </w:rPr>
        <w:t>科技项目管理科</w:t>
      </w:r>
      <w:r w:rsidRPr="00691ACB">
        <w:rPr>
          <w:rFonts w:ascii="仿宋_GB2312" w:eastAsia="仿宋_GB2312" w:hint="eastAsia"/>
          <w:sz w:val="32"/>
          <w:szCs w:val="32"/>
        </w:rPr>
        <w:t>。</w:t>
      </w:r>
    </w:p>
    <w:p w:rsidR="00691ACB" w:rsidRPr="00691ACB" w:rsidRDefault="00691ACB" w:rsidP="00691ACB">
      <w:pPr>
        <w:spacing w:line="500" w:lineRule="exact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 xml:space="preserve">    附件：内蒙古自治区农业机械推广鉴定审核通过产品及其生产企业目录（201</w:t>
      </w:r>
      <w:r w:rsidR="004A4223">
        <w:rPr>
          <w:rFonts w:ascii="仿宋_GB2312" w:eastAsia="仿宋_GB2312"/>
          <w:sz w:val="32"/>
          <w:szCs w:val="32"/>
        </w:rPr>
        <w:t>7</w:t>
      </w:r>
      <w:r w:rsidRPr="00691ACB">
        <w:rPr>
          <w:rFonts w:ascii="仿宋_GB2312" w:eastAsia="仿宋_GB2312" w:hint="eastAsia"/>
          <w:sz w:val="32"/>
          <w:szCs w:val="32"/>
        </w:rPr>
        <w:t>年第</w:t>
      </w:r>
      <w:r w:rsidR="001A419A">
        <w:rPr>
          <w:rFonts w:ascii="仿宋_GB2312" w:eastAsia="仿宋_GB2312" w:hint="eastAsia"/>
          <w:sz w:val="32"/>
          <w:szCs w:val="32"/>
        </w:rPr>
        <w:t>二</w:t>
      </w:r>
      <w:r w:rsidRPr="00691ACB">
        <w:rPr>
          <w:rFonts w:ascii="仿宋_GB2312" w:eastAsia="仿宋_GB2312" w:hint="eastAsia"/>
          <w:sz w:val="32"/>
          <w:szCs w:val="32"/>
        </w:rPr>
        <w:t>批）</w:t>
      </w:r>
    </w:p>
    <w:p w:rsidR="00691ACB" w:rsidRPr="00691ACB" w:rsidRDefault="00691ACB" w:rsidP="00691ACB">
      <w:pPr>
        <w:spacing w:line="500" w:lineRule="exact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     </w:t>
      </w:r>
    </w:p>
    <w:p w:rsidR="00B03448" w:rsidRPr="00691ACB" w:rsidRDefault="00B03448" w:rsidP="00691AC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03448" w:rsidRPr="00691ACB" w:rsidRDefault="00B03448" w:rsidP="00691ACB">
      <w:pPr>
        <w:spacing w:line="500" w:lineRule="exact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 </w:t>
      </w:r>
    </w:p>
    <w:p w:rsidR="00691ACB" w:rsidRPr="00691ACB" w:rsidRDefault="00691ACB" w:rsidP="00691AC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91ACB" w:rsidRDefault="00691ACB" w:rsidP="00691AC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91ACB" w:rsidRPr="00691ACB" w:rsidRDefault="00691ACB" w:rsidP="00691AC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03448" w:rsidRPr="00691ACB" w:rsidRDefault="00691ACB" w:rsidP="00691ACB">
      <w:pPr>
        <w:spacing w:line="500" w:lineRule="exact"/>
        <w:ind w:firstLineChars="900" w:firstLine="2880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内蒙古自治区</w:t>
      </w:r>
      <w:r w:rsidR="00B03448" w:rsidRPr="00691ACB">
        <w:rPr>
          <w:rFonts w:ascii="仿宋_GB2312" w:eastAsia="仿宋_GB2312" w:hint="eastAsia"/>
          <w:sz w:val="32"/>
          <w:szCs w:val="32"/>
        </w:rPr>
        <w:t>农</w:t>
      </w:r>
      <w:r w:rsidRPr="00691ACB">
        <w:rPr>
          <w:rFonts w:ascii="仿宋_GB2312" w:eastAsia="仿宋_GB2312" w:hint="eastAsia"/>
          <w:sz w:val="32"/>
          <w:szCs w:val="32"/>
        </w:rPr>
        <w:t>牧</w:t>
      </w:r>
      <w:r w:rsidR="00B03448" w:rsidRPr="00691ACB">
        <w:rPr>
          <w:rFonts w:ascii="仿宋_GB2312" w:eastAsia="仿宋_GB2312" w:hint="eastAsia"/>
          <w:sz w:val="32"/>
          <w:szCs w:val="32"/>
        </w:rPr>
        <w:t>业机械试验鉴定站</w:t>
      </w:r>
    </w:p>
    <w:p w:rsidR="00B03448" w:rsidRDefault="00B03448" w:rsidP="00BE7730">
      <w:pPr>
        <w:spacing w:line="500" w:lineRule="exact"/>
        <w:rPr>
          <w:rFonts w:ascii="仿宋_GB2312" w:eastAsia="仿宋_GB2312"/>
          <w:sz w:val="32"/>
          <w:szCs w:val="32"/>
        </w:rPr>
      </w:pPr>
      <w:r w:rsidRPr="00691ACB"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        </w:t>
      </w:r>
      <w:r w:rsidRPr="00691ACB">
        <w:rPr>
          <w:rFonts w:ascii="仿宋_GB2312" w:eastAsia="仿宋_GB2312" w:hint="eastAsia"/>
          <w:sz w:val="32"/>
          <w:szCs w:val="32"/>
        </w:rPr>
        <w:t xml:space="preserve"> </w:t>
      </w:r>
      <w:r w:rsidRPr="00691ACB">
        <w:rPr>
          <w:rFonts w:ascii="仿宋_GB2312" w:eastAsia="仿宋_GB2312" w:hint="eastAsia"/>
          <w:sz w:val="32"/>
          <w:szCs w:val="32"/>
        </w:rPr>
        <w:t> </w:t>
      </w:r>
      <w:r w:rsidR="00691ACB">
        <w:rPr>
          <w:rFonts w:ascii="仿宋_GB2312" w:eastAsia="仿宋_GB2312" w:hint="eastAsia"/>
          <w:sz w:val="32"/>
          <w:szCs w:val="32"/>
        </w:rPr>
        <w:t xml:space="preserve">  </w:t>
      </w:r>
      <w:r w:rsidRPr="00691ACB">
        <w:rPr>
          <w:rFonts w:ascii="仿宋_GB2312" w:eastAsia="仿宋_GB2312" w:hint="eastAsia"/>
          <w:sz w:val="32"/>
          <w:szCs w:val="32"/>
        </w:rPr>
        <w:t>201</w:t>
      </w:r>
      <w:r w:rsidR="00691ACB" w:rsidRPr="00691ACB">
        <w:rPr>
          <w:rFonts w:ascii="仿宋_GB2312" w:eastAsia="仿宋_GB2312" w:hint="eastAsia"/>
          <w:sz w:val="32"/>
          <w:szCs w:val="32"/>
        </w:rPr>
        <w:t>7</w:t>
      </w:r>
      <w:r w:rsidRPr="00691ACB">
        <w:rPr>
          <w:rFonts w:ascii="仿宋_GB2312" w:eastAsia="仿宋_GB2312" w:hint="eastAsia"/>
          <w:sz w:val="32"/>
          <w:szCs w:val="32"/>
        </w:rPr>
        <w:t>年</w:t>
      </w:r>
      <w:r w:rsidR="001A419A">
        <w:rPr>
          <w:rFonts w:ascii="仿宋_GB2312" w:eastAsia="仿宋_GB2312"/>
          <w:sz w:val="32"/>
          <w:szCs w:val="32"/>
        </w:rPr>
        <w:t>6</w:t>
      </w:r>
      <w:r w:rsidRPr="00691ACB">
        <w:rPr>
          <w:rFonts w:ascii="仿宋_GB2312" w:eastAsia="仿宋_GB2312" w:hint="eastAsia"/>
          <w:sz w:val="32"/>
          <w:szCs w:val="32"/>
        </w:rPr>
        <w:t>月</w:t>
      </w:r>
      <w:r w:rsidR="001A419A">
        <w:rPr>
          <w:rFonts w:ascii="仿宋_GB2312" w:eastAsia="仿宋_GB2312" w:hint="eastAsia"/>
          <w:sz w:val="32"/>
          <w:szCs w:val="32"/>
        </w:rPr>
        <w:t>2</w:t>
      </w:r>
      <w:r w:rsidR="001745C5">
        <w:rPr>
          <w:rFonts w:ascii="仿宋_GB2312" w:eastAsia="仿宋_GB2312"/>
          <w:sz w:val="32"/>
          <w:szCs w:val="32"/>
        </w:rPr>
        <w:t>6</w:t>
      </w:r>
      <w:r w:rsidRPr="00691ACB">
        <w:rPr>
          <w:rFonts w:ascii="仿宋_GB2312" w:eastAsia="仿宋_GB2312" w:hint="eastAsia"/>
          <w:sz w:val="32"/>
          <w:szCs w:val="32"/>
        </w:rPr>
        <w:t>日</w:t>
      </w: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Default="00BE7730" w:rsidP="00BE7730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  <w:sectPr w:rsidR="00BE7730" w:rsidSect="00691ACB">
          <w:pgSz w:w="11906" w:h="16838"/>
          <w:pgMar w:top="1440" w:right="1700" w:bottom="1440" w:left="1701" w:header="851" w:footer="992" w:gutter="0"/>
          <w:cols w:space="425"/>
          <w:docGrid w:type="lines" w:linePitch="312"/>
        </w:sectPr>
      </w:pPr>
    </w:p>
    <w:tbl>
      <w:tblPr>
        <w:tblW w:w="14380" w:type="dxa"/>
        <w:tblInd w:w="70" w:type="dxa"/>
        <w:tblLook w:val="04A0" w:firstRow="1" w:lastRow="0" w:firstColumn="1" w:lastColumn="0" w:noHBand="0" w:noVBand="1"/>
      </w:tblPr>
      <w:tblGrid>
        <w:gridCol w:w="440"/>
        <w:gridCol w:w="1495"/>
        <w:gridCol w:w="1666"/>
        <w:gridCol w:w="1393"/>
        <w:gridCol w:w="1402"/>
        <w:gridCol w:w="1300"/>
        <w:gridCol w:w="1120"/>
        <w:gridCol w:w="660"/>
        <w:gridCol w:w="1086"/>
        <w:gridCol w:w="1296"/>
        <w:gridCol w:w="1351"/>
        <w:gridCol w:w="1171"/>
      </w:tblGrid>
      <w:tr w:rsidR="00BE7730" w:rsidRPr="00BE7730" w:rsidTr="00BE7730">
        <w:trPr>
          <w:trHeight w:val="420"/>
        </w:trPr>
        <w:tc>
          <w:tcPr>
            <w:tcW w:w="14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附件：</w:t>
            </w:r>
          </w:p>
        </w:tc>
      </w:tr>
      <w:tr w:rsidR="00BE7730" w:rsidRPr="00BE7730" w:rsidTr="00BE7730">
        <w:trPr>
          <w:trHeight w:val="540"/>
        </w:trPr>
        <w:tc>
          <w:tcPr>
            <w:tcW w:w="14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E773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内蒙古自治区农业机械推广鉴定审核通过产品及其生产企业目录（2017年第二批）</w:t>
            </w:r>
          </w:p>
        </w:tc>
      </w:tr>
      <w:tr w:rsidR="00BE7730" w:rsidRPr="00BE7730" w:rsidTr="00BE773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制造商名称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注册地址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生产厂名称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生产厂注册  地址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产品名称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产品型号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涵盖型号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所属</w:t>
            </w:r>
          </w:p>
          <w:p w:rsidR="00BE7730" w:rsidRP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品目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鉴定报告  编号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鉴定机构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E7730">
              <w:rPr>
                <w:rFonts w:ascii="黑体" w:eastAsia="黑体" w:hAnsi="黑体" w:cs="宋体" w:hint="eastAsia"/>
                <w:kern w:val="0"/>
                <w:sz w:val="22"/>
              </w:rPr>
              <w:t>鉴定大纲</w:t>
            </w:r>
          </w:p>
        </w:tc>
      </w:tr>
      <w:tr w:rsidR="00BE7730" w:rsidRPr="00BE7730" w:rsidTr="00BE7730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E7730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赤峰大鹏农具修配有限责任公司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内蒙古自治区赤峰市松山区上官地镇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赤峰大鹏农具修配有限责任公司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内蒙古自治区赤峰市松山区上官地镇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1CM-150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(2016)NTJ106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内蒙古自治区农牧业机械试验鉴定站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DG15/T 24-2013《残地膜回收机》</w:t>
            </w:r>
          </w:p>
        </w:tc>
      </w:tr>
      <w:tr w:rsidR="00BE7730" w:rsidRPr="00BE7730" w:rsidTr="00BE7730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E7730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丰镇市高峰机械设备有限责任公司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内蒙古自治区乌兰察布市丰镇市氟化工业园区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丰镇市高峰机械设备有限责任公司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内蒙古自治区乌兰察布市丰镇市氟化工业园区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马铃薯铺管覆膜种植机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2BFM-2B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根茎类种子播种机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(2016)NTJ120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内蒙古自治区农牧业机械试验鉴定站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DG15/T 23-2013《马铃薯种植机械》</w:t>
            </w:r>
          </w:p>
        </w:tc>
      </w:tr>
      <w:tr w:rsidR="00BE7730" w:rsidRPr="00BE7730" w:rsidTr="00BE773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E77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赤峰市蒙雨节水灌溉设备有限公司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阿鲁科尔沁旗天山镇东五公里303国道路北(小微企业创业园内)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赤峰市蒙雨节水灌溉设备有限公司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阿鲁科尔沁旗天山镇东五公里303国道路北(小微企业创业园内)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滴灌设备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8DG-110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微灌设备（微喷、滴灌、渗灌）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(2016)NTJ122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内蒙古自治区农牧业机械试验鉴定站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30" w:rsidRPr="00BE7730" w:rsidRDefault="00BE7730" w:rsidP="00BE7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E77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DG15/T 30-2013《滴灌设备》</w:t>
            </w:r>
          </w:p>
        </w:tc>
      </w:tr>
    </w:tbl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  <w:sectPr w:rsidR="00BE7730" w:rsidSect="00BE7730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BE7730" w:rsidRDefault="00BE7730" w:rsidP="00BE773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E7730" w:rsidRPr="00B03448" w:rsidRDefault="00BE7730" w:rsidP="00BE7730">
      <w:pPr>
        <w:spacing w:line="500" w:lineRule="exact"/>
      </w:pPr>
    </w:p>
    <w:sectPr w:rsidR="00BE7730" w:rsidRPr="00B03448" w:rsidSect="00691ACB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47" w:rsidRDefault="002A4E47" w:rsidP="00D24A1A">
      <w:r>
        <w:separator/>
      </w:r>
    </w:p>
  </w:endnote>
  <w:endnote w:type="continuationSeparator" w:id="0">
    <w:p w:rsidR="002A4E47" w:rsidRDefault="002A4E47" w:rsidP="00D2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47" w:rsidRDefault="002A4E47" w:rsidP="00D24A1A">
      <w:r>
        <w:separator/>
      </w:r>
    </w:p>
  </w:footnote>
  <w:footnote w:type="continuationSeparator" w:id="0">
    <w:p w:rsidR="002A4E47" w:rsidRDefault="002A4E47" w:rsidP="00D2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48"/>
    <w:rsid w:val="00026E6E"/>
    <w:rsid w:val="00136AE7"/>
    <w:rsid w:val="001413C6"/>
    <w:rsid w:val="00153F70"/>
    <w:rsid w:val="001745C5"/>
    <w:rsid w:val="00191796"/>
    <w:rsid w:val="001A419A"/>
    <w:rsid w:val="00257488"/>
    <w:rsid w:val="002A4E47"/>
    <w:rsid w:val="002F6A4C"/>
    <w:rsid w:val="0035199C"/>
    <w:rsid w:val="00413665"/>
    <w:rsid w:val="004A1F18"/>
    <w:rsid w:val="004A4223"/>
    <w:rsid w:val="00520C4D"/>
    <w:rsid w:val="00526728"/>
    <w:rsid w:val="00527D4A"/>
    <w:rsid w:val="00586CEA"/>
    <w:rsid w:val="005D6C07"/>
    <w:rsid w:val="0068460B"/>
    <w:rsid w:val="00691ACB"/>
    <w:rsid w:val="00812CD7"/>
    <w:rsid w:val="00941AF7"/>
    <w:rsid w:val="0097221E"/>
    <w:rsid w:val="009E3F2D"/>
    <w:rsid w:val="009F73B5"/>
    <w:rsid w:val="00B03448"/>
    <w:rsid w:val="00B24278"/>
    <w:rsid w:val="00B36F7E"/>
    <w:rsid w:val="00B46252"/>
    <w:rsid w:val="00B85067"/>
    <w:rsid w:val="00BE7730"/>
    <w:rsid w:val="00C87546"/>
    <w:rsid w:val="00D24A1A"/>
    <w:rsid w:val="00D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11C51-1F89-44C9-B94B-542A1BB7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44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2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A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A1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C87546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20C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0C4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E773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E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cp:lastPrinted>2017-06-26T01:06:00Z</cp:lastPrinted>
  <dcterms:created xsi:type="dcterms:W3CDTF">2017-06-23T01:25:00Z</dcterms:created>
  <dcterms:modified xsi:type="dcterms:W3CDTF">2017-06-26T06:59:00Z</dcterms:modified>
</cp:coreProperties>
</file>